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792F4E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4E62" w:rsidRDefault="00B62339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="00AA6A88"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укрупнённая группа специальностей и направлений подготовки</w:t>
      </w:r>
    </w:p>
    <w:p w:rsidR="00AA6A88" w:rsidRPr="00185DA9" w:rsidRDefault="00B62339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A7655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Техника и технология наземного транспорта</w:t>
      </w: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4F73DD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2014</w:t>
      </w:r>
    </w:p>
    <w:p w:rsidR="004F73DD" w:rsidRDefault="004F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B62339" w:rsidRPr="00B62339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CB70B4">
        <w:rPr>
          <w:rFonts w:ascii="Times New Roman" w:hAnsi="Times New Roman" w:cs="Times New Roman"/>
          <w:sz w:val="28"/>
          <w:szCs w:val="28"/>
        </w:rPr>
        <w:t>базовой подготовки квалификация «</w:t>
      </w:r>
      <w:r w:rsidR="001A7655">
        <w:rPr>
          <w:rFonts w:ascii="Times New Roman" w:hAnsi="Times New Roman" w:cs="Times New Roman"/>
          <w:sz w:val="28"/>
          <w:szCs w:val="28"/>
        </w:rPr>
        <w:t>Техник</w:t>
      </w:r>
      <w:r w:rsidRPr="00CB70B4">
        <w:rPr>
          <w:rFonts w:ascii="Times New Roman" w:hAnsi="Times New Roman" w:cs="Times New Roman"/>
          <w:sz w:val="28"/>
          <w:szCs w:val="28"/>
        </w:rPr>
        <w:t xml:space="preserve">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РФ </w:t>
      </w:r>
      <w:r w:rsidR="00B62339" w:rsidRPr="00B62339">
        <w:rPr>
          <w:rFonts w:ascii="Times New Roman" w:hAnsi="Times New Roman" w:cs="Times New Roman"/>
          <w:sz w:val="28"/>
          <w:szCs w:val="28"/>
        </w:rPr>
        <w:t>от 22 апреля 2014 г. N 383</w:t>
      </w:r>
      <w:r w:rsidR="00B62339">
        <w:rPr>
          <w:rFonts w:ascii="Times New Roman" w:hAnsi="Times New Roman" w:cs="Times New Roman"/>
          <w:sz w:val="28"/>
          <w:szCs w:val="28"/>
        </w:rPr>
        <w:t>.</w:t>
      </w:r>
    </w:p>
    <w:p w:rsidR="001040A4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339">
        <w:rPr>
          <w:rFonts w:ascii="Times New Roman" w:hAnsi="Times New Roman" w:cs="Times New Roman"/>
          <w:b/>
          <w:bCs/>
          <w:sz w:val="28"/>
          <w:szCs w:val="28"/>
        </w:rPr>
        <w:t xml:space="preserve">23.02.03 Техническое обслуживание и ремонт автомобильного транспорта </w:t>
      </w:r>
      <w:r w:rsidR="00792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и науки РФ </w:t>
      </w:r>
      <w:r w:rsidR="00B62339" w:rsidRPr="00B62339">
        <w:rPr>
          <w:rFonts w:ascii="Times New Roman" w:hAnsi="Times New Roman" w:cs="Times New Roman"/>
          <w:sz w:val="27"/>
          <w:szCs w:val="27"/>
        </w:rPr>
        <w:t>от 22 апреля 2014 г. N 383</w:t>
      </w:r>
      <w:r w:rsidR="00B62339">
        <w:rPr>
          <w:rFonts w:ascii="Times New Roman" w:hAnsi="Times New Roman" w:cs="Times New Roman"/>
          <w:sz w:val="27"/>
          <w:szCs w:val="27"/>
        </w:rPr>
        <w:t>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 w:rsidR="001A7655" w:rsidRPr="001A7655">
        <w:rPr>
          <w:rFonts w:ascii="Times New Roman" w:hAnsi="Times New Roman" w:cs="Times New Roman"/>
          <w:sz w:val="28"/>
          <w:szCs w:val="28"/>
        </w:rPr>
        <w:t>от 15 мая 2014 г. N 543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Нормативно-методические документы Минобрнауки РФ http://www.edu.ru;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(Минобрнауки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>от 18 апреля 2013 г. N 291 г. Москва "Об 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7655">
        <w:rPr>
          <w:rFonts w:ascii="Times New Roman" w:hAnsi="Times New Roman" w:cs="Times New Roman"/>
          <w:sz w:val="28"/>
          <w:szCs w:val="28"/>
        </w:rPr>
        <w:t>3</w:t>
      </w:r>
      <w:r w:rsidRPr="00C05EC3">
        <w:rPr>
          <w:rFonts w:ascii="Times New Roman" w:hAnsi="Times New Roman" w:cs="Times New Roman"/>
          <w:sz w:val="28"/>
          <w:szCs w:val="28"/>
        </w:rPr>
        <w:t xml:space="preserve"> г. 10 мес., что составляет 1</w:t>
      </w:r>
      <w:r w:rsidR="001A7655">
        <w:rPr>
          <w:rFonts w:ascii="Times New Roman" w:hAnsi="Times New Roman" w:cs="Times New Roman"/>
          <w:sz w:val="28"/>
          <w:szCs w:val="28"/>
        </w:rPr>
        <w:t>99</w:t>
      </w:r>
      <w:r w:rsidRPr="00C05EC3">
        <w:rPr>
          <w:rFonts w:ascii="Times New Roman" w:hAnsi="Times New Roman" w:cs="Times New Roman"/>
          <w:sz w:val="28"/>
          <w:szCs w:val="28"/>
        </w:rPr>
        <w:t xml:space="preserve">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B62339" w:rsidRPr="00B62339" w:rsidRDefault="00B62339" w:rsidP="00B62339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средства;</w:t>
      </w:r>
    </w:p>
    <w:p w:rsidR="00B62339" w:rsidRPr="00B62339" w:rsidRDefault="00B62339" w:rsidP="00B62339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документация;</w:t>
      </w:r>
    </w:p>
    <w:p w:rsidR="00B62339" w:rsidRPr="00B62339" w:rsidRDefault="00B62339" w:rsidP="00B62339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B62339" w:rsidRPr="00B62339" w:rsidRDefault="00B62339" w:rsidP="00B62339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трудовые коллективы.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:rsidR="00B62339" w:rsidRPr="00B62339" w:rsidRDefault="00B62339" w:rsidP="00B62339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автотранспортных средств (автотранспорта).</w:t>
      </w:r>
    </w:p>
    <w:p w:rsidR="00B62339" w:rsidRPr="00B62339" w:rsidRDefault="00B62339" w:rsidP="00B62339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коллектива исполнителей.</w:t>
      </w:r>
    </w:p>
    <w:p w:rsidR="001A7655" w:rsidRPr="00B62339" w:rsidRDefault="00B62339" w:rsidP="00B62339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339" w:rsidRPr="00B62339" w:rsidRDefault="00B62339" w:rsidP="00B6233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62339" w:rsidRP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lastRenderedPageBreak/>
        <w:t>ПК 2.2. Контролировать и оценивать качество работы исполнителей работ.</w:t>
      </w:r>
    </w:p>
    <w:p w:rsidR="00B62339" w:rsidRDefault="00B62339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39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4F73DD" w:rsidRDefault="004F73DD" w:rsidP="00B6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3DD" w:rsidSect="00FF4A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lastRenderedPageBreak/>
        <w:t>2.3. Матрица соответствия компетенций учебным дисциплинам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3479"/>
        <w:gridCol w:w="878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информационные и коммуникационные технологии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отрасли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Устройство автомобилей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управления двигателями внутреннего сгорания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автослесарных работ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коллективом исполнителей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Автоматизированные системы проектирования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FC2A61" w:rsidRPr="00FC2A61" w:rsidTr="00FC2A61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2A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слесарного дела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станочного дела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C2A61" w:rsidRPr="00FC2A61" w:rsidTr="00FC2A61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61" w:rsidRPr="00FC2A61" w:rsidRDefault="00FC2A61" w:rsidP="00FC2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C2A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F73DD" w:rsidSect="004F7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C0A6D" w:rsidRPr="00CC0A6D" w:rsidRDefault="00CC0A6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>2.4. Требования к поступающим на данную ППССЗ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- аттестат </w:t>
      </w:r>
      <w:r w:rsidR="00000451">
        <w:rPr>
          <w:rFonts w:ascii="Times New Roman" w:hAnsi="Times New Roman" w:cs="Times New Roman"/>
          <w:sz w:val="28"/>
          <w:szCs w:val="28"/>
        </w:rPr>
        <w:t>об основном общем (</w:t>
      </w:r>
      <w:r w:rsidRPr="00B91088">
        <w:rPr>
          <w:rFonts w:ascii="Times New Roman" w:hAnsi="Times New Roman" w:cs="Times New Roman"/>
          <w:sz w:val="28"/>
          <w:szCs w:val="28"/>
        </w:rPr>
        <w:t>среднем (полном) общем</w:t>
      </w:r>
      <w:r w:rsidR="00000451">
        <w:rPr>
          <w:rFonts w:ascii="Times New Roman" w:hAnsi="Times New Roman" w:cs="Times New Roman"/>
          <w:sz w:val="28"/>
          <w:szCs w:val="28"/>
        </w:rPr>
        <w:t>)</w:t>
      </w:r>
      <w:r w:rsidRPr="00B91088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(междисципинарных курсов, учебной и производственной практик);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B62339">
        <w:rPr>
          <w:rFonts w:ascii="Times New Roman" w:hAnsi="Times New Roman" w:cs="Times New Roman"/>
          <w:sz w:val="28"/>
          <w:szCs w:val="28"/>
        </w:rPr>
        <w:t>23.02.03 Техническое обслуживание и р</w:t>
      </w:r>
      <w:r w:rsidR="00FC2A61">
        <w:rPr>
          <w:rFonts w:ascii="Times New Roman" w:hAnsi="Times New Roman" w:cs="Times New Roman"/>
          <w:sz w:val="28"/>
          <w:szCs w:val="28"/>
        </w:rPr>
        <w:t>емонт автомобильного транспорта</w:t>
      </w:r>
      <w:r w:rsidRPr="00B91088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A52F54" w:rsidRDefault="00A52F5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lastRenderedPageBreak/>
        <w:t>3.3. Программы дисциплин общеобразовательного цикла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 xml:space="preserve">БД.01. Русский язык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язык» является частью программы подготовки специалистов среднего звена среднего профессионального образования базовой подготовки по специальностям СПО: </w:t>
      </w:r>
      <w:r w:rsidR="00FC2A61" w:rsidRPr="00FC2A61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Программа учебной дисциплины «Русский язык и литература» является частью общеобразовательной подготовки студентов в учреждениях СПО. Составлена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русскому языку направлено на достижение обучающимися определенных личностных, метапредметных и предметных результатов.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 и чтение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 формального и неформального межличностного и межкультурного общения.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117 часа, в том числе: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– 117 часов, включая: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 часа;</w:t>
      </w:r>
    </w:p>
    <w:p w:rsidR="001A7655" w:rsidRPr="001A7655" w:rsidRDefault="001A7655" w:rsidP="001A76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БД.02 Литература</w:t>
      </w: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</w:t>
      </w:r>
      <w:r w:rsidR="0024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246532" w:rsidRPr="0024653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numPr>
          <w:ilvl w:val="0"/>
          <w:numId w:val="10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литературе направлено на достижение обучающимися определенных личностных, метапредметных и предметных результатов.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 </w:t>
      </w:r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обучающихся: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произведений русской литературы как одной из основных национально-культурных ценностей;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объем словарного запаса для свободного выражения мыслей и чувств в процессе речевого общения;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народов; формулирование собственного отношения к произведениям русской литературы, их оценка;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Pr="001A76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175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58 часов.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БД.03. Иностранный язык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– ОК-9.</w:t>
      </w:r>
    </w:p>
    <w:p w:rsidR="001A7655" w:rsidRPr="001A7655" w:rsidRDefault="001A7655" w:rsidP="00641C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дисциплины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направлено на формирование следующих компетенций:</w:t>
      </w:r>
    </w:p>
    <w:p w:rsidR="001A7655" w:rsidRPr="001A7655" w:rsidRDefault="001A7655" w:rsidP="0024653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1A7655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  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страноведческую информацию, обобщающую социальный опыт студентов: сведения о странах  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 и неречевого поведения в соответствии со сферой общения и социальным статусом собеседника.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  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1A7655" w:rsidRPr="00246532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46532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117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БД.04 История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«История» относится к циклу общих гуманитарных и социально – экономических дисциплин, является обязательной учебной дисциплиной.  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 в соответствии с ФГОС СПО.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причины локальных, региональных и межгосударственных конфликтов в конце 20-начале 21 века;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процессы интеграционного, политкультурного, миграционного, политического и экономического развития ведущих государств и регионов;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роли науки, культуры, религии в сохранении и упрочении национальных и государственных традиций;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1A7655" w:rsidRPr="001A7655" w:rsidRDefault="001A7655" w:rsidP="001A7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A7655" w:rsidRPr="001A7655" w:rsidRDefault="001A7655" w:rsidP="00246532">
      <w:pPr>
        <w:numPr>
          <w:ilvl w:val="0"/>
          <w:numId w:val="12"/>
        </w:numPr>
        <w:tabs>
          <w:tab w:val="clear" w:pos="1641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00"/>
        </w:tabs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176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117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59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БД.05 Обществознание (включая экономику)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1" w:name="OLE_LINK1"/>
      <w:bookmarkStart w:id="2" w:name="OLE_LINK2"/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1"/>
      <w:bookmarkEnd w:id="2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175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58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БД.06 Химия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«Химия»  является образовательной программой в соответствии с ФГОС по специальности  СПО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соответствующих компетенций: ОК 1-9.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  компетенциями обучающийся в ходе освоения дисциплины  должен уметь: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называть: изученные вещества по «тривиальной» и международной номенклатурам;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кристаллических решёток, характер среды в водных растворах, окислитель и восстановитель, направления химического равновесия под влиянием различных факторов, изомеры и гомологи, принадлежность веществ кразличным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s-, p-, d-, 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альдегидов, кетонов, карбоновых кислот, аминокислот и углеводов);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 реакционной способности органических соединений от строения их молекул;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химический эксперимент по распознаванию важнейших органических и неорганических веществ; получению конкретных веществ, относящихся к изученным классам соединений;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расчёты по химическим формулам и уравнениям реакций;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 популярных изданий, ресурсов Интернета); использовать компьютерные технологии для обработки и передачи информации и её представления в различных формах;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понимания глобальных проблем, стоящих перед человечеством, - экологических, энергетических;  объяснение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 безопасной работы с веществами в лаборатории, быту и на производстве;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 распознавания и идентификации важнейших веществ и материалов; оценки качества питьевой воды и отдельных пищевых продуктов;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различных источников.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химическую символику, знаки химических элементов, формулы химических веществ и уравнения химических реакций;  важнейшие химические понятия; основные законы химии; основные теории химии;  классификацию и номенклатуру неорганических и органических соединений; природные источники углеводородов и способы их переработки; вещества и материалы, широко используемые в практике. 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91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БД.07 Биология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«Биология»  является частью основной профессиональной образовательной программы в соответствии с ФГОС по специальности  СПО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hAnsi="Times New Roman" w:cs="Times New Roman"/>
          <w:sz w:val="28"/>
          <w:szCs w:val="28"/>
        </w:rPr>
        <w:t xml:space="preserve"> в части освоения следующих компетенций: ОК.1-ОК.9</w:t>
      </w:r>
    </w:p>
    <w:p w:rsidR="001A7655" w:rsidRPr="001A7655" w:rsidRDefault="001A7655" w:rsidP="00641C28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овладения соответствующими  компетенциями обучающийся в ходе освоения дисциплины 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объяснять: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описывать: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видов по морфо логическому критерию;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выявлять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</w: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сравнивать: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анализировать и оценивать: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изучать: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находить: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использовать: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приобретенные знания и умения в практической деятельности и повседневной жизни: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оценки этических аспектов некоторых исследований в области биотехнологии (клонирование, искусственное оплодотворение). 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положения биологических теорий и закономерностей: клеточной теории, эволюционного учения, учения В. И. Вернадского о биосфере, законы Г. Менделя, закономерностей изменчивости и наследственности;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символику.</w:t>
      </w: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117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39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«Физическая культура» относится к общему гуманитарному и социально-экономическому учебному циклу и входит в обязательную часть цикла ОПОП.</w:t>
      </w:r>
    </w:p>
    <w:p w:rsidR="001A7655" w:rsidRPr="001A7655" w:rsidRDefault="001A7655" w:rsidP="00246532">
      <w:pPr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1A7655" w:rsidRPr="001A7655" w:rsidRDefault="001A7655" w:rsidP="00246532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A7655" w:rsidRPr="001A7655" w:rsidRDefault="001A7655" w:rsidP="00246532">
      <w:pPr>
        <w:numPr>
          <w:ilvl w:val="2"/>
          <w:numId w:val="23"/>
        </w:numPr>
        <w:tabs>
          <w:tab w:val="clear" w:pos="216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176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117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59 часов;</w:t>
      </w:r>
    </w:p>
    <w:p w:rsidR="001A7655" w:rsidRPr="001A7655" w:rsidRDefault="001A7655" w:rsidP="001A76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БД.09 </w:t>
      </w: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 xml:space="preserve">Рабочая программа учебной дисциплины «Основы безопасности жизнедеятельности» является 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части освоения соответствующих компетенций: ОК1-ОК9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использовать приобретенные знания и умения в практической</w:t>
      </w:r>
    </w:p>
    <w:p w:rsidR="001A7655" w:rsidRPr="001A7655" w:rsidRDefault="001A7655" w:rsidP="001A7655">
      <w:p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 него;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1A7655" w:rsidRPr="001A7655" w:rsidRDefault="001A7655" w:rsidP="00641C28">
      <w:pPr>
        <w:keepNext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641C2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1A7655" w:rsidRPr="001A7655" w:rsidTr="00CA3CC9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ОК7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всего-105 часа, в том числе: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максимальной учебной нагрузки обучающегося 105 часов, включая: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обязательной аудиторной учебной нагрузки обучающегося 70 часов;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самостоятельной работы обучающегося 35 часа.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sz w:val="28"/>
          <w:szCs w:val="28"/>
        </w:rPr>
        <w:t>Профильные дисциплины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ПД.01 Математика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 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вычислений,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логарифмические,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уравнения, сводящиеся к линейным и квадратным, а также аналогичные неравенства и системы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приобретенные знания и умения в практической деятельности и повседневной жизни для: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1A7655" w:rsidRPr="001A7655" w:rsidRDefault="001A7655" w:rsidP="001A765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436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290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146 часов.</w:t>
      </w:r>
    </w:p>
    <w:p w:rsidR="001A7655" w:rsidRPr="001A7655" w:rsidRDefault="001A7655" w:rsidP="001A76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ПД.02 Информатика и информационные и коммуникационные технологии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федеральных государственных требований к минимуму содержания и уровню подготовки выпускников по данной специальности  и призвана формировать общие (ОК.1-ОК.9) компетенции.   </w:t>
      </w: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достоверность информации, сопоставляя различные источники;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информационные процессы в различных системах;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способа представления информации в соответствии с поставленной задачей;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 сложной структуры, в том числе гипертекстовые;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просматривать, создавать, редактировать, сохранять записи в базах данных;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 в базах данных, компьютерных сетях и пр.;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числовую информацию различными способами (таблица, массив, график, диаграмма и пр.);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ТБ и гигиенические рекомендации при использовании средств ИКТ;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подходы к определению понятия «информация»;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алгоритма как способа автоматизации деятельности;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функции операционных систем;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–143часов,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95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48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ПД.03 Физика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246532" w:rsidRPr="00246532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гипотезы от научных теорий;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экспериментальных данных;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на основе полученных знаний самостоятельно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информацию, содержащуюся в сообщениях СМИ, Интернете, научно-популярных статьях.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решения физических задач;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физического процесса по графику, таблице, формуле;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ряд физических величин, представляя результаты измерений с учетом погрешностей;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природопользования и защиты окружающей среды.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 планета, звезда, галактика, Вселенная;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величин: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и зарубежных учёных, оказавших наибольшее влияние на развитие физики;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253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169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84 часов;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31FBF" w:rsidRPr="007A5ACB" w:rsidRDefault="00AF6C7C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ACB">
        <w:rPr>
          <w:rFonts w:ascii="Times New Roman" w:hAnsi="Times New Roman" w:cs="Times New Roman"/>
          <w:b/>
          <w:sz w:val="28"/>
          <w:szCs w:val="28"/>
        </w:rPr>
        <w:t>3.</w:t>
      </w:r>
      <w:r w:rsidR="001C789C">
        <w:rPr>
          <w:rFonts w:ascii="Times New Roman" w:hAnsi="Times New Roman" w:cs="Times New Roman"/>
          <w:b/>
          <w:sz w:val="28"/>
          <w:szCs w:val="28"/>
        </w:rPr>
        <w:t>4</w:t>
      </w:r>
      <w:r w:rsidRPr="007A5ACB">
        <w:rPr>
          <w:rFonts w:ascii="Times New Roman" w:hAnsi="Times New Roman" w:cs="Times New Roman"/>
          <w:b/>
          <w:sz w:val="28"/>
          <w:szCs w:val="28"/>
        </w:rPr>
        <w:t xml:space="preserve">. Программы дисциплин </w:t>
      </w:r>
      <w:r w:rsidR="007A5ACB" w:rsidRPr="007A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 гуманитарного и социально-экономического цикла</w:t>
      </w:r>
    </w:p>
    <w:p w:rsidR="007A5ACB" w:rsidRPr="007A5ACB" w:rsidRDefault="007A5ACB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ОГСЭ.01</w:t>
      </w:r>
      <w:r w:rsidR="001C7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философии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обучающийся должен: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11897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</w:t>
      </w:r>
    </w:p>
    <w:p w:rsidR="00DB2826" w:rsidRPr="00511897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ГСЭ</w:t>
      </w:r>
      <w:r w:rsidRPr="0051189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 История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актов мирового и регионального значения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76DC3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B2826" w:rsidRPr="00511897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E9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202E9" w:rsidRPr="00A202E9" w:rsidRDefault="00A202E9" w:rsidP="00A202E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B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Техническое обслуживание и ремонт автомобильного транспорта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6,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E9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E9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208D" w:rsidRPr="00511897" w:rsidRDefault="0041208D" w:rsidP="0041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897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35" w:rsidRPr="00C9722E" w:rsidRDefault="00284035" w:rsidP="00641C28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2E">
        <w:rPr>
          <w:rFonts w:ascii="Times New Roman" w:hAnsi="Times New Roman" w:cs="Times New Roman"/>
          <w:b/>
          <w:sz w:val="28"/>
          <w:szCs w:val="28"/>
        </w:rPr>
        <w:t>Программы дисциплин математического и общего естественно-научного циклов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26">
        <w:rPr>
          <w:rFonts w:ascii="Times New Roman" w:hAnsi="Times New Roman" w:cs="Times New Roman"/>
          <w:i/>
          <w:sz w:val="28"/>
          <w:szCs w:val="28"/>
        </w:rPr>
        <w:t>ЕН.01. Математика</w:t>
      </w: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B2826" w:rsidRPr="00DB2826" w:rsidRDefault="00DB2826" w:rsidP="00DB282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обыкновенные дифференциальные уравнения;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численные методы решения прикладных задач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26">
        <w:rPr>
          <w:rFonts w:ascii="Times New Roman" w:hAnsi="Times New Roman" w:cs="Times New Roman"/>
          <w:i/>
          <w:sz w:val="28"/>
          <w:szCs w:val="28"/>
        </w:rPr>
        <w:t>ЕН.02. Информатика</w:t>
      </w: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B2826" w:rsidRPr="00DB2826" w:rsidRDefault="00DB2826" w:rsidP="00DB282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прикладные программные средства;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системы, программные продукты и пакеты прикладных программ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EC6F3A" w:rsidRDefault="00EC6F3A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826" w:rsidRPr="003C6C65" w:rsidRDefault="00DB2826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 Программы дисциплин и профессиональных модулей профессионального цикла</w:t>
      </w: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DB2826" w:rsidRPr="00DB2826" w:rsidRDefault="00DB2826" w:rsidP="00DB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26">
        <w:rPr>
          <w:rFonts w:ascii="Times New Roman" w:hAnsi="Times New Roman" w:cs="Times New Roman"/>
          <w:i/>
          <w:sz w:val="28"/>
          <w:szCs w:val="28"/>
        </w:rPr>
        <w:t>ОП.01. Инженерная графика</w:t>
      </w: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B2826" w:rsidRPr="00DB2826" w:rsidRDefault="00DB2826" w:rsidP="00DB282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1.2, 1.3, 2.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профессионального учебного цикла обучающийся по общепрофессиональным дисциплинам должен: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изображения, разрезы и сечения на чертежах;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деталирование сборочного чертежа;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графические задачи;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построения чертежей и схем;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пространственных образов;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пакетов прикладных программ компьютерной графики в профессиональной деятельности;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конструкторской, технологической документации, нормативных правовых актов;</w:t>
      </w:r>
    </w:p>
    <w:p w:rsid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строительной графики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676472" w:rsidRPr="00676472" w:rsidRDefault="00676472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00" w:rsidRPr="00815C00" w:rsidRDefault="00815C00" w:rsidP="0081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26" w:rsidRPr="00DB2826" w:rsidRDefault="00DB2826" w:rsidP="00DB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26" w:rsidRPr="00DB2826" w:rsidRDefault="00DB2826" w:rsidP="00DB28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26">
        <w:rPr>
          <w:rFonts w:ascii="Times New Roman" w:hAnsi="Times New Roman" w:cs="Times New Roman"/>
          <w:i/>
          <w:sz w:val="28"/>
          <w:szCs w:val="28"/>
        </w:rPr>
        <w:t>ОП.02. Техническая механика</w:t>
      </w: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B2826" w:rsidRPr="00DB2826" w:rsidRDefault="00DB2826" w:rsidP="00DB282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1.1 - 1.3, 2.3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на растяжение и сжатие на срез, смятие, кручение и изгиб;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свойств для конкретного применения;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аксиомы теоретической механики, законы равновесия и перемещения тел;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деталей и сборочных единиц;</w:t>
      </w:r>
    </w:p>
    <w:p w:rsid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конструирования</w:t>
      </w:r>
    </w:p>
    <w:p w:rsidR="00DB2826" w:rsidRPr="00DB2826" w:rsidRDefault="00DB2826" w:rsidP="00DB2826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137D26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 w:rsidR="00137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B2826" w:rsidRPr="00DB2826" w:rsidRDefault="00DB2826" w:rsidP="00DB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137D2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6" w:rsidRPr="00DB2826" w:rsidRDefault="00DB2826" w:rsidP="00DB2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B2826" w:rsidRPr="00DB2826" w:rsidRDefault="00DB2826" w:rsidP="00DB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82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FD38D3" w:rsidRPr="00FD38D3" w:rsidRDefault="00FD38D3" w:rsidP="00FD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D3" w:rsidRDefault="00FD38D3" w:rsidP="00FD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8D3">
        <w:rPr>
          <w:rFonts w:ascii="Times New Roman" w:hAnsi="Times New Roman" w:cs="Times New Roman"/>
          <w:i/>
          <w:sz w:val="28"/>
          <w:szCs w:val="28"/>
        </w:rPr>
        <w:t>ОП.03.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38D3">
        <w:rPr>
          <w:rFonts w:ascii="Times New Roman" w:hAnsi="Times New Roman" w:cs="Times New Roman"/>
          <w:i/>
          <w:sz w:val="28"/>
          <w:szCs w:val="28"/>
        </w:rPr>
        <w:t>Электротехника и электроника</w:t>
      </w:r>
    </w:p>
    <w:p w:rsidR="00FD38D3" w:rsidRPr="00FD38D3" w:rsidRDefault="00FD38D3" w:rsidP="00FD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3" w:rsidRPr="00FD38D3" w:rsidRDefault="00FD38D3" w:rsidP="00FD3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FD38D3" w:rsidRPr="00FD38D3" w:rsidRDefault="00FD38D3" w:rsidP="00FD38D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измерительными приборами;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проверку электронных и электрических элементов автомобиля;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подбор элементов электрических цепей и электронных схем;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и электронных цепей;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автомобильных электронных устройств;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электрических измерений;</w:t>
      </w:r>
    </w:p>
    <w:p w:rsid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электрических машин</w:t>
      </w:r>
    </w:p>
    <w:p w:rsidR="00FD38D3" w:rsidRPr="00FD38D3" w:rsidRDefault="00FD38D3" w:rsidP="00FD38D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часа;</w:t>
      </w:r>
    </w:p>
    <w:p w:rsidR="00FD38D3" w:rsidRPr="00FD38D3" w:rsidRDefault="00FD38D3" w:rsidP="00FD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часов.</w:t>
      </w:r>
    </w:p>
    <w:p w:rsidR="00FD38D3" w:rsidRPr="00FD38D3" w:rsidRDefault="00FD38D3" w:rsidP="00FD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3" w:rsidRPr="00FD38D3" w:rsidRDefault="00FD38D3" w:rsidP="00FD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FD38D3" w:rsidRPr="00FD38D3" w:rsidRDefault="00FD38D3" w:rsidP="00FD3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8D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3D66AF" w:rsidRPr="003D66AF" w:rsidRDefault="003D66AF" w:rsidP="003D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6AF">
        <w:rPr>
          <w:rFonts w:ascii="Times New Roman" w:hAnsi="Times New Roman" w:cs="Times New Roman"/>
          <w:i/>
          <w:sz w:val="28"/>
          <w:szCs w:val="28"/>
        </w:rPr>
        <w:t>ОП.04.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6AF"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3D66AF" w:rsidRP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D66AF" w:rsidRPr="003D66AF" w:rsidRDefault="003D66AF" w:rsidP="003D66A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материалы на основе анализа их свойств для конкретного применения;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способы соединения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детали из основных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свойства машиностроительных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свойств машиностроительных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и маркировку основных материалов;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коррозии;</w:t>
      </w:r>
    </w:p>
    <w:p w:rsid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материалов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D66AF" w:rsidRPr="003D66AF" w:rsidRDefault="003D66AF" w:rsidP="003D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3D66AF" w:rsidRPr="003D66AF" w:rsidRDefault="003D66AF" w:rsidP="003D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6AF">
        <w:rPr>
          <w:rFonts w:ascii="Times New Roman" w:hAnsi="Times New Roman" w:cs="Times New Roman"/>
          <w:i/>
          <w:sz w:val="28"/>
          <w:szCs w:val="28"/>
        </w:rPr>
        <w:t>ОП.05. Метрология, стандартизация и сертификация</w:t>
      </w:r>
    </w:p>
    <w:p w:rsidR="003D66AF" w:rsidRP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D66AF" w:rsidRPr="003D66AF" w:rsidRDefault="003D66AF" w:rsidP="003D66A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метрологическую поверку средств измерений;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испытания и контроль продукции;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износ соединений;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термины и определения;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метрологии, стандартизации и сертификации;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элементы международной и региональной стандартизации;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и методы их оценки;</w:t>
      </w:r>
    </w:p>
    <w:p w:rsid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схемы сертификации</w:t>
      </w:r>
    </w:p>
    <w:p w:rsidR="003D66AF" w:rsidRPr="003D66AF" w:rsidRDefault="003D66AF" w:rsidP="003D66A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D66AF" w:rsidRPr="003D66AF" w:rsidRDefault="003D66AF" w:rsidP="003D6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D66AF" w:rsidRPr="003D66AF" w:rsidRDefault="003D66AF" w:rsidP="003D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3D66AF" w:rsidRPr="003D66AF" w:rsidRDefault="003D66AF" w:rsidP="003D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6A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51173F" w:rsidRPr="0051173F" w:rsidRDefault="0051173F" w:rsidP="0051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3F" w:rsidRDefault="0051173F" w:rsidP="0051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73F">
        <w:rPr>
          <w:rFonts w:ascii="Times New Roman" w:hAnsi="Times New Roman" w:cs="Times New Roman"/>
          <w:i/>
          <w:sz w:val="28"/>
          <w:szCs w:val="28"/>
        </w:rPr>
        <w:t>ОП.06. Правила безопасности дорожного движения</w:t>
      </w:r>
    </w:p>
    <w:p w:rsidR="0051173F" w:rsidRPr="0051173F" w:rsidRDefault="0051173F" w:rsidP="0051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73F" w:rsidRPr="0051173F" w:rsidRDefault="0051173F" w:rsidP="0051173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1.2, 2.3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дорожными знаками и разметкой;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по сигналам регулировщика;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очередность проезда различных транспортных средств;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пострадавшим в дорожно-транспортных происшествиях;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эмоциональным состоянием при движении транспортного средства;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безопасное размещение и перевозку грузов;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возникновение опасностей при движении транспортных средств;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водителя с соблюдением правил безопасности дорожного движения;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дорожно-транспортных происшествий;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дистанции от различных факторов;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движению различных транспортных средств и движению в колонне;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перевозки людей и грузов;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алкоголя и наркотиков на трудоспособность водителя и безопасность движения;</w:t>
      </w:r>
    </w:p>
    <w:p w:rsid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в сфере дорожного движения</w:t>
      </w:r>
    </w:p>
    <w:p w:rsidR="0051173F" w:rsidRPr="0051173F" w:rsidRDefault="0051173F" w:rsidP="0051173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73F" w:rsidRPr="0051173F" w:rsidRDefault="0051173F" w:rsidP="0051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51173F" w:rsidRPr="0051173F" w:rsidRDefault="0051173F" w:rsidP="0051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3F" w:rsidRDefault="00DF10BE" w:rsidP="00DF1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0BE">
        <w:rPr>
          <w:rFonts w:ascii="Times New Roman" w:hAnsi="Times New Roman" w:cs="Times New Roman"/>
          <w:i/>
          <w:sz w:val="28"/>
          <w:szCs w:val="28"/>
        </w:rPr>
        <w:t>ОП.07. Правовое обеспечение профессиональной деятельности</w:t>
      </w:r>
    </w:p>
    <w:p w:rsidR="00DF10BE" w:rsidRPr="0051173F" w:rsidRDefault="00DF10BE" w:rsidP="00DF1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73F" w:rsidRPr="0051173F" w:rsidRDefault="0051173F" w:rsidP="0051173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F10BE" w:rsidRPr="00DF10BE" w:rsidRDefault="00DF10BE" w:rsidP="00DF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1173F" w:rsidRDefault="00DF10BE" w:rsidP="00DF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</w:t>
      </w:r>
    </w:p>
    <w:p w:rsidR="00DF10BE" w:rsidRPr="0051173F" w:rsidRDefault="00DF10BE" w:rsidP="00DF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необходимые нормативные правовые акты;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документацию систем качества;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DF10BE" w:rsidRPr="00DF10BE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права;</w:t>
      </w:r>
    </w:p>
    <w:p w:rsidR="0051173F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регулирующие правоотношения в профессиональной деятельности</w:t>
      </w:r>
    </w:p>
    <w:p w:rsidR="00DF10BE" w:rsidRPr="0051173F" w:rsidRDefault="00DF10BE" w:rsidP="00DF10B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73F" w:rsidRPr="0051173F" w:rsidRDefault="0051173F" w:rsidP="00511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DF10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73F" w:rsidRPr="0051173F" w:rsidRDefault="0051173F" w:rsidP="0051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F" w:rsidRPr="0051173F" w:rsidRDefault="0051173F" w:rsidP="0051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51173F" w:rsidRPr="0051173F" w:rsidRDefault="0051173F" w:rsidP="0051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73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9E179E" w:rsidRPr="009E179E" w:rsidRDefault="009E179E" w:rsidP="009E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E" w:rsidRDefault="009E179E" w:rsidP="009E1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79E">
        <w:rPr>
          <w:rFonts w:ascii="Times New Roman" w:hAnsi="Times New Roman" w:cs="Times New Roman"/>
          <w:i/>
          <w:sz w:val="28"/>
          <w:szCs w:val="28"/>
        </w:rPr>
        <w:t>ОП.08. Охрана труда</w:t>
      </w:r>
    </w:p>
    <w:p w:rsidR="009E179E" w:rsidRPr="009E179E" w:rsidRDefault="009E179E" w:rsidP="009E1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9E179E" w:rsidRPr="009E179E" w:rsidRDefault="009E179E" w:rsidP="009E179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2.1, 2.3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средства защиты от опасностей технических систем и технологических процессов;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безопасные условия труда в профессиональной деятельности;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травмоопасные и вредные факторы в профессиональной деятельности;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экобиозащитную технику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негативных факторов на человека;</w:t>
      </w:r>
    </w:p>
    <w:p w:rsid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организационные основы охраны труда в организации</w:t>
      </w:r>
    </w:p>
    <w:p w:rsidR="009E179E" w:rsidRPr="009E179E" w:rsidRDefault="009E179E" w:rsidP="009E179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E179E" w:rsidRPr="009E179E" w:rsidRDefault="009E179E" w:rsidP="009E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9E179E" w:rsidRPr="009E179E" w:rsidRDefault="009E179E" w:rsidP="009E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E" w:rsidRPr="009E179E" w:rsidRDefault="009E179E" w:rsidP="009E1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79E">
        <w:rPr>
          <w:rFonts w:ascii="Times New Roman" w:hAnsi="Times New Roman" w:cs="Times New Roman"/>
          <w:i/>
          <w:sz w:val="28"/>
          <w:szCs w:val="28"/>
        </w:rPr>
        <w:t>ОП.0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9E17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Экономика отрасли </w:t>
      </w:r>
    </w:p>
    <w:p w:rsidR="009E179E" w:rsidRPr="009E179E" w:rsidRDefault="009E179E" w:rsidP="009E1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9E179E" w:rsidRPr="009E179E" w:rsidRDefault="009E179E" w:rsidP="009E179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2.1 –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основных знаний об экономической деятельности людей, экономике России;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экономического мышления, потребности в получении экономических знаний;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ответственности за экономические решения, уважения к труду и предпринимательской деятельности;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объяснять: взаимовыгодность добровольного обмена, причины неравенства доходов, виды инфляции, проблемы международной торговли;</w:t>
      </w:r>
    </w:p>
    <w:p w:rsidR="00D52083" w:rsidRPr="00D52083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9E179E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D52083" w:rsidRPr="009E179E" w:rsidRDefault="00D52083" w:rsidP="00D5208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9E179E" w:rsidRPr="009E179E" w:rsidRDefault="009E179E" w:rsidP="009E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E179E" w:rsidRPr="009E179E" w:rsidRDefault="009E179E" w:rsidP="009E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E" w:rsidRPr="009E179E" w:rsidRDefault="009E179E" w:rsidP="009E1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9E179E" w:rsidRPr="009E179E" w:rsidRDefault="009E179E" w:rsidP="009E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A469E" w:rsidRPr="00DA469E" w:rsidRDefault="00DA469E" w:rsidP="00D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9E" w:rsidRPr="00DA469E" w:rsidRDefault="00DA469E" w:rsidP="00DA46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69E">
        <w:rPr>
          <w:rFonts w:ascii="Times New Roman" w:hAnsi="Times New Roman" w:cs="Times New Roman"/>
          <w:i/>
          <w:sz w:val="28"/>
          <w:szCs w:val="28"/>
        </w:rPr>
        <w:t>ОП.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A469E">
        <w:rPr>
          <w:rFonts w:ascii="Times New Roman" w:hAnsi="Times New Roman" w:cs="Times New Roman"/>
          <w:i/>
          <w:sz w:val="28"/>
          <w:szCs w:val="28"/>
        </w:rPr>
        <w:t>0. Безопасность жизнедеятельности</w:t>
      </w:r>
    </w:p>
    <w:p w:rsidR="00DA469E" w:rsidRPr="00DA469E" w:rsidRDefault="00DA469E" w:rsidP="00DA4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9E" w:rsidRPr="00DA469E" w:rsidRDefault="00DA469E" w:rsidP="00DA4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A469E" w:rsidRPr="00DA469E" w:rsidRDefault="00DA469E" w:rsidP="00DA469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2.1 - 2.3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A469E" w:rsidRPr="00DA469E" w:rsidRDefault="00DA469E" w:rsidP="00DA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A469E" w:rsidRPr="00DA469E" w:rsidRDefault="00DA469E" w:rsidP="00DA4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9E" w:rsidRPr="00DA469E" w:rsidRDefault="00DA469E" w:rsidP="00DA4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DA469E" w:rsidRPr="00DA469E" w:rsidRDefault="00DA469E" w:rsidP="00DA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DB2826" w:rsidRDefault="00DB2826">
      <w:pPr>
        <w:rPr>
          <w:rFonts w:ascii="Times New Roman" w:hAnsi="Times New Roman" w:cs="Times New Roman"/>
          <w:b/>
          <w:sz w:val="28"/>
          <w:szCs w:val="28"/>
        </w:rPr>
      </w:pPr>
    </w:p>
    <w:p w:rsidR="00D143D3" w:rsidRDefault="00AF6C7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t>3.</w:t>
      </w:r>
      <w:r w:rsidR="00AC5B18">
        <w:rPr>
          <w:rFonts w:ascii="Times New Roman" w:hAnsi="Times New Roman" w:cs="Times New Roman"/>
          <w:b/>
          <w:sz w:val="28"/>
          <w:szCs w:val="28"/>
        </w:rPr>
        <w:t>7</w:t>
      </w:r>
      <w:r w:rsidRPr="00D143D3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профессиональных модулей</w:t>
      </w:r>
    </w:p>
    <w:p w:rsidR="002D4277" w:rsidRPr="002D4277" w:rsidRDefault="002D4277" w:rsidP="002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277" w:rsidRPr="002D4277" w:rsidRDefault="002D4277" w:rsidP="002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277">
        <w:rPr>
          <w:rFonts w:ascii="Times New Roman" w:hAnsi="Times New Roman" w:cs="Times New Roman"/>
          <w:i/>
          <w:sz w:val="28"/>
          <w:szCs w:val="28"/>
        </w:rPr>
        <w:t>ПМ.01 Техническое обслуживание и ремонт автотранспорта</w:t>
      </w:r>
    </w:p>
    <w:p w:rsidR="002D4277" w:rsidRPr="002D4277" w:rsidRDefault="002D4277" w:rsidP="002D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2D4277" w:rsidRPr="002D4277" w:rsidRDefault="002D4277" w:rsidP="002D427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1.3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разборки и сборки агрегатов и узлов автомобиля;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контроля эксплуатируемого транспорта;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технического обслуживания и ремонта автомобилей;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технический контроль автотранспорта;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эффективность производственной деятельности;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самостоятельный поиск необходимой информации для решения профессиональных задач;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состояние охраны труда на производственном участке;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основы теории подвижного состава автотранспорта;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схемы включения элементов электрооборудования;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показатели качества автомобильных эксплуатационных материалов;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технической и отчетной документации;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основные характеристики и технические параметры автомобильного транспорта;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 контроля качества в профессиональной деятельности;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действующих нормативных правовых актов;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деятельности организаций и управление ими;</w:t>
      </w:r>
    </w:p>
    <w:p w:rsid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промышленной санитарии и противопожарной защиты</w:t>
      </w:r>
    </w:p>
    <w:p w:rsid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044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2.1. Планировать и организовывать работы по техническому </w:t>
      </w:r>
    </w:p>
    <w:p w:rsidR="004B1ADE" w:rsidRPr="004B1ADE" w:rsidRDefault="004B1ADE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277" w:rsidRPr="002D4277" w:rsidRDefault="002D4277" w:rsidP="002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277" w:rsidRPr="002D4277" w:rsidRDefault="002D4277" w:rsidP="002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277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D4277">
        <w:rPr>
          <w:rFonts w:ascii="Times New Roman" w:hAnsi="Times New Roman" w:cs="Times New Roman"/>
          <w:i/>
          <w:sz w:val="28"/>
          <w:szCs w:val="28"/>
        </w:rPr>
        <w:t xml:space="preserve"> Организация деятельности коллектива исполнителей</w:t>
      </w:r>
    </w:p>
    <w:p w:rsidR="002D4277" w:rsidRPr="002D4277" w:rsidRDefault="002D4277" w:rsidP="002D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2D4277" w:rsidRPr="002D4277" w:rsidRDefault="002D4277" w:rsidP="002D427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– 2.3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работ производственного поста, участка;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выполняемых работ;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экономической эффективности производственной деятельности;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труда на производственном участке;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участка по установленным срокам;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руководство работой производственного участка;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подготавливать производство;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рациональную расстановку рабочих;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технологических процессов;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выявлять и устранять причины их нарушения;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качество выполненных работ;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производственный инструктаж рабочих;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производственной деятельности участка;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правильность и своевременность оформления первичных документов;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по повышению квалификации рабочих;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действующей системы менеджмента качества;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нормирования и формы оплаты труда;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управленческого учета;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производственной деятельности;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оформления технической документации;</w:t>
      </w:r>
    </w:p>
    <w:p w:rsid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(по профилю специальности)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D4277" w:rsidRPr="002D4277" w:rsidRDefault="002D4277" w:rsidP="002D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7" w:rsidRPr="002D4277" w:rsidRDefault="002D4277" w:rsidP="002D4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2D4277" w:rsidRPr="002D4277" w:rsidRDefault="002D4277" w:rsidP="002D4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42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7A62" w:rsidRPr="00F57A62" w:rsidRDefault="00F57A62" w:rsidP="00F5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7A62" w:rsidRPr="00F57A62" w:rsidRDefault="00F57A62" w:rsidP="00F5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A62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57A62">
        <w:rPr>
          <w:rFonts w:ascii="Times New Roman" w:hAnsi="Times New Roman" w:cs="Times New Roman"/>
          <w:i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F57A62" w:rsidRPr="00F57A62" w:rsidRDefault="00F57A62" w:rsidP="00F57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2" w:rsidRPr="00F57A62" w:rsidRDefault="00F57A62" w:rsidP="00F57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F57A62" w:rsidRPr="00F57A62" w:rsidRDefault="00F57A62" w:rsidP="00F57A62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23.02.03 Техническое обслуживание и ремонт автомобильного транспорта в части освоения компетенций 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1.3, 2.1 – 2.3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снятия и установки агрегатов и узлов автомобиля;   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выполнения регламентных работ по техническому обслуживанию автомобилей;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технического обслуживания и ремонта.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выбирать и пользоваться инструментами и приспособлениями для слесарных работ;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способы и средства ремонта;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технический контроль автотранспорта;  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и оценивать состояние охраны труда на производственном участке;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разбирать грузовые автомобили, кроме специальных и дизельных, легковых автомобилей, автобусов длиной до 9,5 м;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ремонтировать, собирать простые соединения и узлы автомобилей;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снимать и устанавливать несложную осветительную арматуру;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разделывать, сращивать, изолировать и паять провода;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крепежные работы при первом и втором техническом обслуживании, устранять выявленные мелкие неисправности;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слесарную обработку деталей по 12-14-му квалитетам (5-7-му классам точности) с применением приспособлений, слесарного и контрольно-измерительного инструмента;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работы средней сложности по ремонту и сборке автомобилей под руководством слесаря более высокой квалификации.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устройство и конструктивные особенности обслуживаемых автомобилей;   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назначение и взаимодействие основных узлов ремонтируемых автомобилей;   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методы обработки автомобильных деталей;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сборки простых узлов;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 и способы разделки, сращивания, изоляции и пайки электропроводов;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виды электротехнических и изоляционных материалов, их свойства и назначение;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первого и второго технического обслуживания;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 и правила применения наиболее распространенных универсальных и специальных приспособлений и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сложности контрольно-измерительного инструмента;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механические свойства обрабатываемых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 и применение охлаждающих и тормозных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жидкостей, масел и топлива;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применения пневмо- и электроинструмента;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сведения по электротехнике и технологии металлов в объеме выполненной работы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технической документации;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положения действующей нормативной документации;   </w:t>
      </w:r>
    </w:p>
    <w:p w:rsid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 охраны труда, промышленной санитарии и противопожарной защиты.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часов, включая: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57A62" w:rsidRPr="00F57A62" w:rsidRDefault="00F57A62" w:rsidP="00F5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A62" w:rsidRPr="00F57A62" w:rsidRDefault="00F57A62" w:rsidP="00F57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Разрабатывать технологические процессы ремонта узлов и деталей.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Контролировать и оценивать качество работы исполнителей работ.</w:t>
      </w:r>
    </w:p>
    <w:p w:rsidR="00F57A62" w:rsidRPr="00F57A62" w:rsidRDefault="00F57A62" w:rsidP="00F5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6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2D4277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77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77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77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277" w:rsidRPr="00A13E69" w:rsidRDefault="002D4277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C7C" w:rsidRPr="00AF6C7C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освоение обучающимися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Внеаудиторная работа обучающихся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сформированной по согласованию с правообладателями учебной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каждые 100 обучающихся.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t>4.3. Материально-техническое обеспечение образовательного процесса</w:t>
      </w:r>
    </w:p>
    <w:p w:rsid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64" w:rsidRPr="003B2964" w:rsidRDefault="003B2964" w:rsidP="003B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Кабинеты: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математики;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правил безопасности дорожного движения;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устройства автомобилей;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FE170C" w:rsidRPr="00FE170C" w:rsidRDefault="00FE170C" w:rsidP="00FE170C">
      <w:pPr>
        <w:pStyle w:val="a6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3B2964" w:rsidRPr="003B2964" w:rsidRDefault="003B2964" w:rsidP="00FE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двигателей внутреннего сгорания;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электрооборудования автомобилей;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технического обслуживания автомобилей;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ремонта автомобилей;</w:t>
      </w:r>
    </w:p>
    <w:p w:rsidR="00FE170C" w:rsidRPr="00FE170C" w:rsidRDefault="00FE170C" w:rsidP="00FE170C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3A43AD" w:rsidRPr="003A43AD" w:rsidRDefault="003A43AD" w:rsidP="00FE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Мастерские:</w:t>
      </w:r>
    </w:p>
    <w:p w:rsidR="00FE170C" w:rsidRPr="00FE170C" w:rsidRDefault="00FE170C" w:rsidP="00FE170C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слесарные;</w:t>
      </w:r>
    </w:p>
    <w:p w:rsidR="00FE170C" w:rsidRPr="00FE170C" w:rsidRDefault="00FE170C" w:rsidP="00FE170C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токарно-механические;</w:t>
      </w:r>
    </w:p>
    <w:p w:rsidR="00FE170C" w:rsidRPr="00FE170C" w:rsidRDefault="00FE170C" w:rsidP="00FE170C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кузнечно-сварочные;</w:t>
      </w:r>
    </w:p>
    <w:p w:rsidR="00FE170C" w:rsidRPr="00FE170C" w:rsidRDefault="00FE170C" w:rsidP="00FE170C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E170C">
        <w:rPr>
          <w:rFonts w:ascii="Times New Roman" w:hAnsi="Times New Roman" w:cs="Times New Roman"/>
          <w:sz w:val="28"/>
          <w:szCs w:val="28"/>
        </w:rPr>
        <w:t>демонтажно-монтажные.</w:t>
      </w:r>
    </w:p>
    <w:p w:rsidR="008D73BE" w:rsidRPr="008D73BE" w:rsidRDefault="008D73BE" w:rsidP="00FE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Залы: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641C2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26630E" w:rsidRPr="00DA4C85" w:rsidRDefault="0026630E" w:rsidP="004F73DD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915"/>
        <w:gridCol w:w="2287"/>
      </w:tblGrid>
      <w:tr w:rsidR="004F1466" w:rsidRPr="001C0149" w:rsidTr="00FE170C">
        <w:tc>
          <w:tcPr>
            <w:tcW w:w="959" w:type="dxa"/>
          </w:tcPr>
          <w:p w:rsidR="004F1466" w:rsidRPr="001C0149" w:rsidRDefault="004F1466" w:rsidP="001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F1466" w:rsidRPr="001C0149" w:rsidRDefault="004F1466" w:rsidP="004F73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2287" w:type="dxa"/>
          </w:tcPr>
          <w:p w:rsidR="004F1466" w:rsidRPr="001C0149" w:rsidRDefault="004F1466" w:rsidP="008D73BE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D73BE" w:rsidRPr="001C0149" w:rsidTr="00FE170C">
        <w:tc>
          <w:tcPr>
            <w:tcW w:w="959" w:type="dxa"/>
          </w:tcPr>
          <w:p w:rsidR="008D73BE" w:rsidRPr="001C0149" w:rsidRDefault="008D73BE" w:rsidP="00851D2C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410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3915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Техникум ИАТЭ НИЯУ МИФИ</w:t>
            </w:r>
          </w:p>
        </w:tc>
        <w:tc>
          <w:tcPr>
            <w:tcW w:w="2287" w:type="dxa"/>
          </w:tcPr>
          <w:p w:rsidR="008D73BE" w:rsidRPr="001C0149" w:rsidRDefault="008D73BE" w:rsidP="008D73B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г.Обнинск, Студ. Городок 1</w:t>
            </w:r>
          </w:p>
        </w:tc>
      </w:tr>
      <w:tr w:rsidR="00FE170C" w:rsidRPr="00C50E3C" w:rsidTr="00FE170C">
        <w:tc>
          <w:tcPr>
            <w:tcW w:w="959" w:type="dxa"/>
          </w:tcPr>
          <w:p w:rsidR="00FE170C" w:rsidRPr="00FE170C" w:rsidRDefault="00FE170C" w:rsidP="00514911">
            <w:pPr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ФГБУЗ «Клиническая больница №8», г.Обнинск</w:t>
            </w:r>
          </w:p>
        </w:tc>
        <w:tc>
          <w:tcPr>
            <w:tcW w:w="2287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г.Обниснк, пр.Ленина 85</w:t>
            </w:r>
          </w:p>
        </w:tc>
      </w:tr>
      <w:tr w:rsidR="00FE170C" w:rsidRPr="00C50E3C" w:rsidTr="00FE170C">
        <w:tc>
          <w:tcPr>
            <w:tcW w:w="959" w:type="dxa"/>
          </w:tcPr>
          <w:p w:rsidR="00FE170C" w:rsidRPr="00FE170C" w:rsidRDefault="00FE170C" w:rsidP="00514911">
            <w:pPr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E170C" w:rsidRPr="00FE170C" w:rsidRDefault="00FE170C" w:rsidP="00514911">
            <w:pPr>
              <w:rPr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ООО «Агригазавтосервис», г.Малоярославец</w:t>
            </w:r>
          </w:p>
        </w:tc>
        <w:tc>
          <w:tcPr>
            <w:tcW w:w="2287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г.Малоярославец, ул.Энтузиастов,д.8</w:t>
            </w:r>
          </w:p>
        </w:tc>
      </w:tr>
      <w:tr w:rsidR="00FE170C" w:rsidRPr="00C50E3C" w:rsidTr="00FE170C">
        <w:tc>
          <w:tcPr>
            <w:tcW w:w="959" w:type="dxa"/>
          </w:tcPr>
          <w:p w:rsidR="00FE170C" w:rsidRPr="00FE170C" w:rsidRDefault="00FE170C" w:rsidP="00514911">
            <w:pPr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E170C" w:rsidRPr="00FE170C" w:rsidRDefault="00FE170C" w:rsidP="00514911">
            <w:pPr>
              <w:rPr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МП «Обнинское ПАТП», г.Обнинск</w:t>
            </w:r>
          </w:p>
        </w:tc>
        <w:tc>
          <w:tcPr>
            <w:tcW w:w="2287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г.Обнинск, Киевское шоссе, 29</w:t>
            </w:r>
          </w:p>
        </w:tc>
      </w:tr>
      <w:tr w:rsidR="00FE170C" w:rsidRPr="00C50E3C" w:rsidTr="00FE170C">
        <w:tc>
          <w:tcPr>
            <w:tcW w:w="959" w:type="dxa"/>
          </w:tcPr>
          <w:p w:rsidR="00FE170C" w:rsidRPr="00FE170C" w:rsidRDefault="00FE170C" w:rsidP="00514911">
            <w:pPr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E170C" w:rsidRPr="00FE170C" w:rsidRDefault="00FE170C" w:rsidP="00514911">
            <w:pPr>
              <w:rPr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915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ООО «Рантект Моторс», г.Обнинск</w:t>
            </w:r>
          </w:p>
        </w:tc>
        <w:tc>
          <w:tcPr>
            <w:tcW w:w="2287" w:type="dxa"/>
          </w:tcPr>
          <w:p w:rsidR="00FE170C" w:rsidRPr="00FE170C" w:rsidRDefault="00FE170C" w:rsidP="00514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0C">
              <w:rPr>
                <w:rFonts w:ascii="Times New Roman" w:hAnsi="Times New Roman"/>
                <w:sz w:val="24"/>
                <w:szCs w:val="24"/>
              </w:rPr>
              <w:t>г.Обнинск, Коммунальный проезд, д.2</w:t>
            </w:r>
          </w:p>
        </w:tc>
      </w:tr>
    </w:tbl>
    <w:p w:rsidR="004E5262" w:rsidRDefault="004E5262">
      <w:pPr>
        <w:rPr>
          <w:rFonts w:ascii="Times New Roman" w:hAnsi="Times New Roman" w:cs="Times New Roman"/>
          <w:b/>
          <w:sz w:val="28"/>
          <w:szCs w:val="28"/>
        </w:rPr>
      </w:pPr>
    </w:p>
    <w:p w:rsidR="0026630E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 Оценка результатов освоения программы подготовки специалистов среднего звена</w:t>
      </w:r>
    </w:p>
    <w:p w:rsidR="00DC5A38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  <w:r w:rsidR="004E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Итоговая государственная аттестация проводится по завершению обучения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профессиональной образовательной программе в виде выполнения и защиты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дипломной работы. Сроки проведения ИГА определены графиком учебного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процесса. Порядок подготовки и проведения определяется в программе итоговой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государственной аттестации.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Необходимым условием допуска к государственной (итоговой) аттестации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является представление документов, подтверждающих освоение обучающимся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компетенций при изучении теоретического материала и прохождении практики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каждому из основных видов профессиональной деятельности.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Обязательное требование - соответствие тематики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содержанию одного или нескольких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профессиональных модулей.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Требования к содержанию, объему и структуре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определяются колледжем на основании порядка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проведения государственной (итоговой) аттестации выпускников по программам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СПО.</w:t>
      </w:r>
    </w:p>
    <w:p w:rsidR="0000323A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Тематика выпускной квалификационной работы разрабатывается цикловой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комиссией с учетом заявок предприятий (организаций), с учетом ежегодной ее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корректировки</w:t>
      </w:r>
      <w:r w:rsidR="0000323A" w:rsidRPr="008D73BE">
        <w:rPr>
          <w:rFonts w:ascii="Times New Roman" w:hAnsi="Times New Roman" w:cs="Times New Roman"/>
          <w:sz w:val="28"/>
          <w:szCs w:val="27"/>
        </w:rPr>
        <w:t>.</w:t>
      </w:r>
    </w:p>
    <w:p w:rsidR="00EE2AB7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Выпускная квалификационная работа способствует закреплению и развитию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навыков самостоятельной работы и овладению методикой научного исследования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при решении конкретных проблемных вопросов. Кроме того, она позволяет оценить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степень подготовленности выпускника для практической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работы в условиях быстро развивающихся рыночных экономических отношений.</w:t>
      </w:r>
    </w:p>
    <w:sectPr w:rsidR="00EE2AB7" w:rsidRPr="008D73BE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0F7A607A"/>
    <w:multiLevelType w:val="hybridMultilevel"/>
    <w:tmpl w:val="D98C472E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410484"/>
    <w:multiLevelType w:val="hybridMultilevel"/>
    <w:tmpl w:val="B1744C72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832477"/>
    <w:multiLevelType w:val="hybridMultilevel"/>
    <w:tmpl w:val="A8E023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E146B"/>
    <w:multiLevelType w:val="hybridMultilevel"/>
    <w:tmpl w:val="6CE8652A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424564"/>
    <w:multiLevelType w:val="hybridMultilevel"/>
    <w:tmpl w:val="ABBE3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A1B73"/>
    <w:multiLevelType w:val="hybridMultilevel"/>
    <w:tmpl w:val="7FE0285E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F442A"/>
    <w:multiLevelType w:val="hybridMultilevel"/>
    <w:tmpl w:val="8034C73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A151F"/>
    <w:multiLevelType w:val="hybridMultilevel"/>
    <w:tmpl w:val="D554B046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A4B2D"/>
    <w:multiLevelType w:val="multilevel"/>
    <w:tmpl w:val="6BC265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5AC46BF0"/>
    <w:multiLevelType w:val="hybridMultilevel"/>
    <w:tmpl w:val="43F6A56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847D5D"/>
    <w:multiLevelType w:val="hybridMultilevel"/>
    <w:tmpl w:val="D856FFE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B8438A"/>
    <w:multiLevelType w:val="hybridMultilevel"/>
    <w:tmpl w:val="92648C5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FC3668"/>
    <w:multiLevelType w:val="hybridMultilevel"/>
    <w:tmpl w:val="C23E52F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46A8"/>
    <w:multiLevelType w:val="hybridMultilevel"/>
    <w:tmpl w:val="4B12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514A7"/>
    <w:multiLevelType w:val="hybridMultilevel"/>
    <w:tmpl w:val="4132AEFC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26C49"/>
    <w:multiLevelType w:val="hybridMultilevel"/>
    <w:tmpl w:val="F560FF3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18"/>
  </w:num>
  <w:num w:numId="5">
    <w:abstractNumId w:val="33"/>
  </w:num>
  <w:num w:numId="6">
    <w:abstractNumId w:val="11"/>
  </w:num>
  <w:num w:numId="7">
    <w:abstractNumId w:val="15"/>
  </w:num>
  <w:num w:numId="8">
    <w:abstractNumId w:val="5"/>
  </w:num>
  <w:num w:numId="9">
    <w:abstractNumId w:val="31"/>
  </w:num>
  <w:num w:numId="10">
    <w:abstractNumId w:val="29"/>
  </w:num>
  <w:num w:numId="11">
    <w:abstractNumId w:val="19"/>
  </w:num>
  <w:num w:numId="12">
    <w:abstractNumId w:val="10"/>
  </w:num>
  <w:num w:numId="13">
    <w:abstractNumId w:val="6"/>
  </w:num>
  <w:num w:numId="14">
    <w:abstractNumId w:val="27"/>
  </w:num>
  <w:num w:numId="15">
    <w:abstractNumId w:val="2"/>
  </w:num>
  <w:num w:numId="16">
    <w:abstractNumId w:val="3"/>
  </w:num>
  <w:num w:numId="17">
    <w:abstractNumId w:val="28"/>
  </w:num>
  <w:num w:numId="18">
    <w:abstractNumId w:val="4"/>
  </w:num>
  <w:num w:numId="19">
    <w:abstractNumId w:val="7"/>
  </w:num>
  <w:num w:numId="20">
    <w:abstractNumId w:val="13"/>
  </w:num>
  <w:num w:numId="21">
    <w:abstractNumId w:val="23"/>
  </w:num>
  <w:num w:numId="22">
    <w:abstractNumId w:val="26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24"/>
  </w:num>
  <w:num w:numId="27">
    <w:abstractNumId w:val="14"/>
  </w:num>
  <w:num w:numId="28">
    <w:abstractNumId w:val="17"/>
  </w:num>
  <w:num w:numId="29">
    <w:abstractNumId w:val="25"/>
  </w:num>
  <w:num w:numId="30">
    <w:abstractNumId w:val="8"/>
  </w:num>
  <w:num w:numId="31">
    <w:abstractNumId w:val="9"/>
  </w:num>
  <w:num w:numId="3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0451"/>
    <w:rsid w:val="0000323A"/>
    <w:rsid w:val="00016A49"/>
    <w:rsid w:val="00025375"/>
    <w:rsid w:val="0004783B"/>
    <w:rsid w:val="0005215F"/>
    <w:rsid w:val="00054476"/>
    <w:rsid w:val="00072EA2"/>
    <w:rsid w:val="00076905"/>
    <w:rsid w:val="000777F0"/>
    <w:rsid w:val="000A12E9"/>
    <w:rsid w:val="000B12C4"/>
    <w:rsid w:val="000B14ED"/>
    <w:rsid w:val="000C4548"/>
    <w:rsid w:val="000D5048"/>
    <w:rsid w:val="00101E89"/>
    <w:rsid w:val="001040A4"/>
    <w:rsid w:val="00104C69"/>
    <w:rsid w:val="001059AC"/>
    <w:rsid w:val="001075E6"/>
    <w:rsid w:val="00113525"/>
    <w:rsid w:val="00120B0F"/>
    <w:rsid w:val="00133F6F"/>
    <w:rsid w:val="001365BB"/>
    <w:rsid w:val="00137D26"/>
    <w:rsid w:val="001525D0"/>
    <w:rsid w:val="00161597"/>
    <w:rsid w:val="00164971"/>
    <w:rsid w:val="001919B0"/>
    <w:rsid w:val="001A6645"/>
    <w:rsid w:val="001A7655"/>
    <w:rsid w:val="001B2462"/>
    <w:rsid w:val="001C0149"/>
    <w:rsid w:val="001C45E7"/>
    <w:rsid w:val="001C7361"/>
    <w:rsid w:val="001C789C"/>
    <w:rsid w:val="001F7617"/>
    <w:rsid w:val="00200B93"/>
    <w:rsid w:val="00213064"/>
    <w:rsid w:val="00214CDF"/>
    <w:rsid w:val="00232473"/>
    <w:rsid w:val="00241C8D"/>
    <w:rsid w:val="00245DF7"/>
    <w:rsid w:val="00246532"/>
    <w:rsid w:val="00246C09"/>
    <w:rsid w:val="00255A80"/>
    <w:rsid w:val="002626E2"/>
    <w:rsid w:val="0026630E"/>
    <w:rsid w:val="00267E13"/>
    <w:rsid w:val="00283A3F"/>
    <w:rsid w:val="00284035"/>
    <w:rsid w:val="002B263B"/>
    <w:rsid w:val="002B3513"/>
    <w:rsid w:val="002D4277"/>
    <w:rsid w:val="002E648A"/>
    <w:rsid w:val="002F0FF7"/>
    <w:rsid w:val="002F10CD"/>
    <w:rsid w:val="002F18DE"/>
    <w:rsid w:val="003045E5"/>
    <w:rsid w:val="00310A28"/>
    <w:rsid w:val="00313835"/>
    <w:rsid w:val="00331C3A"/>
    <w:rsid w:val="00332949"/>
    <w:rsid w:val="00344892"/>
    <w:rsid w:val="00344C9F"/>
    <w:rsid w:val="00345E75"/>
    <w:rsid w:val="00346AFE"/>
    <w:rsid w:val="00347AA2"/>
    <w:rsid w:val="00367884"/>
    <w:rsid w:val="00374E7E"/>
    <w:rsid w:val="00381442"/>
    <w:rsid w:val="003925A2"/>
    <w:rsid w:val="0039627A"/>
    <w:rsid w:val="003A274E"/>
    <w:rsid w:val="003A43AD"/>
    <w:rsid w:val="003B2964"/>
    <w:rsid w:val="003C2883"/>
    <w:rsid w:val="003C4468"/>
    <w:rsid w:val="003C64D4"/>
    <w:rsid w:val="003C68DC"/>
    <w:rsid w:val="003C6C65"/>
    <w:rsid w:val="003D66AF"/>
    <w:rsid w:val="003E2803"/>
    <w:rsid w:val="003E2A34"/>
    <w:rsid w:val="003E408F"/>
    <w:rsid w:val="003E4E97"/>
    <w:rsid w:val="003E51B6"/>
    <w:rsid w:val="003F0EED"/>
    <w:rsid w:val="00407252"/>
    <w:rsid w:val="0041208D"/>
    <w:rsid w:val="0041781E"/>
    <w:rsid w:val="004265D7"/>
    <w:rsid w:val="00451762"/>
    <w:rsid w:val="00452A6A"/>
    <w:rsid w:val="00464541"/>
    <w:rsid w:val="00476DC3"/>
    <w:rsid w:val="00480615"/>
    <w:rsid w:val="004927A1"/>
    <w:rsid w:val="00492FC8"/>
    <w:rsid w:val="004B1ADE"/>
    <w:rsid w:val="004B4668"/>
    <w:rsid w:val="004B7989"/>
    <w:rsid w:val="004D0164"/>
    <w:rsid w:val="004E5262"/>
    <w:rsid w:val="004F1466"/>
    <w:rsid w:val="004F73DD"/>
    <w:rsid w:val="0051173F"/>
    <w:rsid w:val="00511897"/>
    <w:rsid w:val="005175F9"/>
    <w:rsid w:val="005520DB"/>
    <w:rsid w:val="005726E7"/>
    <w:rsid w:val="0057376D"/>
    <w:rsid w:val="00577F22"/>
    <w:rsid w:val="00586509"/>
    <w:rsid w:val="00586617"/>
    <w:rsid w:val="00596A6A"/>
    <w:rsid w:val="005B0639"/>
    <w:rsid w:val="005F06DE"/>
    <w:rsid w:val="00614627"/>
    <w:rsid w:val="006155BB"/>
    <w:rsid w:val="00623A7D"/>
    <w:rsid w:val="006419BA"/>
    <w:rsid w:val="00641C28"/>
    <w:rsid w:val="00652E13"/>
    <w:rsid w:val="00667E3E"/>
    <w:rsid w:val="00670CFE"/>
    <w:rsid w:val="00672D1F"/>
    <w:rsid w:val="00676472"/>
    <w:rsid w:val="00676B50"/>
    <w:rsid w:val="0068111A"/>
    <w:rsid w:val="00697B36"/>
    <w:rsid w:val="006B0048"/>
    <w:rsid w:val="006B0164"/>
    <w:rsid w:val="006C3656"/>
    <w:rsid w:val="006D10A0"/>
    <w:rsid w:val="006E620E"/>
    <w:rsid w:val="006E65B3"/>
    <w:rsid w:val="006F246F"/>
    <w:rsid w:val="006F51AB"/>
    <w:rsid w:val="00720C83"/>
    <w:rsid w:val="0072112B"/>
    <w:rsid w:val="007305D2"/>
    <w:rsid w:val="00740BBC"/>
    <w:rsid w:val="00753EB7"/>
    <w:rsid w:val="00760119"/>
    <w:rsid w:val="007663F4"/>
    <w:rsid w:val="007705BD"/>
    <w:rsid w:val="0078623C"/>
    <w:rsid w:val="00792F4E"/>
    <w:rsid w:val="00796095"/>
    <w:rsid w:val="007A221E"/>
    <w:rsid w:val="007A5ACB"/>
    <w:rsid w:val="007D0D97"/>
    <w:rsid w:val="007D5021"/>
    <w:rsid w:val="007E0C71"/>
    <w:rsid w:val="007E7DCA"/>
    <w:rsid w:val="007F0455"/>
    <w:rsid w:val="007F2470"/>
    <w:rsid w:val="008014FE"/>
    <w:rsid w:val="0080267D"/>
    <w:rsid w:val="008044DD"/>
    <w:rsid w:val="00805472"/>
    <w:rsid w:val="00807DCF"/>
    <w:rsid w:val="00815C00"/>
    <w:rsid w:val="00826F58"/>
    <w:rsid w:val="00837420"/>
    <w:rsid w:val="008465C9"/>
    <w:rsid w:val="00851D2C"/>
    <w:rsid w:val="00873DD2"/>
    <w:rsid w:val="00881AF0"/>
    <w:rsid w:val="008853A7"/>
    <w:rsid w:val="00886073"/>
    <w:rsid w:val="00886D35"/>
    <w:rsid w:val="00894D06"/>
    <w:rsid w:val="008A0B04"/>
    <w:rsid w:val="008A15B3"/>
    <w:rsid w:val="008A743B"/>
    <w:rsid w:val="008A7DC8"/>
    <w:rsid w:val="008B0DC8"/>
    <w:rsid w:val="008B1C00"/>
    <w:rsid w:val="008C785C"/>
    <w:rsid w:val="008D433E"/>
    <w:rsid w:val="008D73BE"/>
    <w:rsid w:val="008F7250"/>
    <w:rsid w:val="008F7D84"/>
    <w:rsid w:val="009144BA"/>
    <w:rsid w:val="00937EAA"/>
    <w:rsid w:val="0096032A"/>
    <w:rsid w:val="00973208"/>
    <w:rsid w:val="00996693"/>
    <w:rsid w:val="00996743"/>
    <w:rsid w:val="009B0192"/>
    <w:rsid w:val="009D1D97"/>
    <w:rsid w:val="009D209E"/>
    <w:rsid w:val="009E179E"/>
    <w:rsid w:val="009E22BA"/>
    <w:rsid w:val="009E42C0"/>
    <w:rsid w:val="009F4DCE"/>
    <w:rsid w:val="00A13E69"/>
    <w:rsid w:val="00A202E9"/>
    <w:rsid w:val="00A209AC"/>
    <w:rsid w:val="00A40A99"/>
    <w:rsid w:val="00A422FF"/>
    <w:rsid w:val="00A42495"/>
    <w:rsid w:val="00A44522"/>
    <w:rsid w:val="00A52F54"/>
    <w:rsid w:val="00A72BA0"/>
    <w:rsid w:val="00A75E4E"/>
    <w:rsid w:val="00A84F46"/>
    <w:rsid w:val="00AA6A88"/>
    <w:rsid w:val="00AC02D5"/>
    <w:rsid w:val="00AC29EE"/>
    <w:rsid w:val="00AC5B18"/>
    <w:rsid w:val="00AC792E"/>
    <w:rsid w:val="00AD57D7"/>
    <w:rsid w:val="00AD619B"/>
    <w:rsid w:val="00AE3BAF"/>
    <w:rsid w:val="00AF358D"/>
    <w:rsid w:val="00AF6C7C"/>
    <w:rsid w:val="00B001A2"/>
    <w:rsid w:val="00B073E1"/>
    <w:rsid w:val="00B07B3A"/>
    <w:rsid w:val="00B14EA1"/>
    <w:rsid w:val="00B158A9"/>
    <w:rsid w:val="00B15CDD"/>
    <w:rsid w:val="00B377AD"/>
    <w:rsid w:val="00B5173B"/>
    <w:rsid w:val="00B52A5A"/>
    <w:rsid w:val="00B62339"/>
    <w:rsid w:val="00B72C04"/>
    <w:rsid w:val="00B81FAD"/>
    <w:rsid w:val="00B82672"/>
    <w:rsid w:val="00B91088"/>
    <w:rsid w:val="00BB386C"/>
    <w:rsid w:val="00BC0115"/>
    <w:rsid w:val="00BC308E"/>
    <w:rsid w:val="00BD0CC5"/>
    <w:rsid w:val="00BE08FA"/>
    <w:rsid w:val="00BE694E"/>
    <w:rsid w:val="00C05EC3"/>
    <w:rsid w:val="00C23542"/>
    <w:rsid w:val="00C31FBF"/>
    <w:rsid w:val="00C33ACA"/>
    <w:rsid w:val="00C372F9"/>
    <w:rsid w:val="00C40CED"/>
    <w:rsid w:val="00C4529C"/>
    <w:rsid w:val="00C45657"/>
    <w:rsid w:val="00C460E6"/>
    <w:rsid w:val="00C50E3C"/>
    <w:rsid w:val="00C52B3E"/>
    <w:rsid w:val="00C55C51"/>
    <w:rsid w:val="00C56C22"/>
    <w:rsid w:val="00C65050"/>
    <w:rsid w:val="00C80409"/>
    <w:rsid w:val="00C87D5A"/>
    <w:rsid w:val="00C90F94"/>
    <w:rsid w:val="00C95CF2"/>
    <w:rsid w:val="00C9722E"/>
    <w:rsid w:val="00CA102D"/>
    <w:rsid w:val="00CA3CC9"/>
    <w:rsid w:val="00CA4495"/>
    <w:rsid w:val="00CA6F80"/>
    <w:rsid w:val="00CB5799"/>
    <w:rsid w:val="00CB61F9"/>
    <w:rsid w:val="00CB70B4"/>
    <w:rsid w:val="00CC0A6D"/>
    <w:rsid w:val="00CC13C4"/>
    <w:rsid w:val="00CD59B0"/>
    <w:rsid w:val="00CE039B"/>
    <w:rsid w:val="00CE512D"/>
    <w:rsid w:val="00CF058A"/>
    <w:rsid w:val="00D00274"/>
    <w:rsid w:val="00D00A86"/>
    <w:rsid w:val="00D063B3"/>
    <w:rsid w:val="00D10EBD"/>
    <w:rsid w:val="00D143D3"/>
    <w:rsid w:val="00D14E62"/>
    <w:rsid w:val="00D1542A"/>
    <w:rsid w:val="00D15980"/>
    <w:rsid w:val="00D15ED0"/>
    <w:rsid w:val="00D172F1"/>
    <w:rsid w:val="00D30F30"/>
    <w:rsid w:val="00D331C4"/>
    <w:rsid w:val="00D35329"/>
    <w:rsid w:val="00D52083"/>
    <w:rsid w:val="00D52EF7"/>
    <w:rsid w:val="00D61AAB"/>
    <w:rsid w:val="00D72B6B"/>
    <w:rsid w:val="00D72B8E"/>
    <w:rsid w:val="00D735F3"/>
    <w:rsid w:val="00D75A6E"/>
    <w:rsid w:val="00D8567F"/>
    <w:rsid w:val="00DA469E"/>
    <w:rsid w:val="00DA4C85"/>
    <w:rsid w:val="00DA562D"/>
    <w:rsid w:val="00DA6525"/>
    <w:rsid w:val="00DB2826"/>
    <w:rsid w:val="00DB3CD6"/>
    <w:rsid w:val="00DB56A3"/>
    <w:rsid w:val="00DC0577"/>
    <w:rsid w:val="00DC5A38"/>
    <w:rsid w:val="00DD30E2"/>
    <w:rsid w:val="00DE266F"/>
    <w:rsid w:val="00DE7E49"/>
    <w:rsid w:val="00DF0017"/>
    <w:rsid w:val="00DF10BE"/>
    <w:rsid w:val="00E01C81"/>
    <w:rsid w:val="00E14767"/>
    <w:rsid w:val="00E410F0"/>
    <w:rsid w:val="00E500CE"/>
    <w:rsid w:val="00E52D8C"/>
    <w:rsid w:val="00E759B7"/>
    <w:rsid w:val="00E77CF7"/>
    <w:rsid w:val="00E866E8"/>
    <w:rsid w:val="00E95CF8"/>
    <w:rsid w:val="00EC6F3A"/>
    <w:rsid w:val="00EC7EC3"/>
    <w:rsid w:val="00EE2AB7"/>
    <w:rsid w:val="00EF081A"/>
    <w:rsid w:val="00F05039"/>
    <w:rsid w:val="00F06A11"/>
    <w:rsid w:val="00F13E36"/>
    <w:rsid w:val="00F30D49"/>
    <w:rsid w:val="00F41EB8"/>
    <w:rsid w:val="00F56572"/>
    <w:rsid w:val="00F57A62"/>
    <w:rsid w:val="00F76D1E"/>
    <w:rsid w:val="00F77B4E"/>
    <w:rsid w:val="00FA226A"/>
    <w:rsid w:val="00FA2556"/>
    <w:rsid w:val="00FB65A4"/>
    <w:rsid w:val="00FB6C31"/>
    <w:rsid w:val="00FC2A61"/>
    <w:rsid w:val="00FC3812"/>
    <w:rsid w:val="00FD38D3"/>
    <w:rsid w:val="00FD43BC"/>
    <w:rsid w:val="00FE170C"/>
    <w:rsid w:val="00FF11CD"/>
    <w:rsid w:val="00FF1257"/>
    <w:rsid w:val="00FF1F5F"/>
    <w:rsid w:val="00FF2CCF"/>
    <w:rsid w:val="00FF4661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5B6-C2E4-4996-A15E-74016B53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3A746D41</Template>
  <TotalTime>0</TotalTime>
  <Pages>16</Pages>
  <Words>20887</Words>
  <Characters>119061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Марина Геннадьевна Ткаченко</cp:lastModifiedBy>
  <cp:revision>2</cp:revision>
  <cp:lastPrinted>2015-10-04T22:50:00Z</cp:lastPrinted>
  <dcterms:created xsi:type="dcterms:W3CDTF">2015-10-20T06:55:00Z</dcterms:created>
  <dcterms:modified xsi:type="dcterms:W3CDTF">2015-10-20T06:55:00Z</dcterms:modified>
</cp:coreProperties>
</file>