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F22" w:rsidRDefault="002B6F22" w:rsidP="004D1819">
      <w:pPr>
        <w:pStyle w:val="1"/>
        <w:ind w:left="0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8F3DDD">
        <w:rPr>
          <w:b/>
          <w:sz w:val="28"/>
          <w:szCs w:val="28"/>
        </w:rPr>
        <w:t>Элементы и устройства вычислительной техники и систем управления</w:t>
      </w:r>
      <w:r>
        <w:rPr>
          <w:sz w:val="28"/>
          <w:szCs w:val="28"/>
        </w:rPr>
        <w:t>»  (</w:t>
      </w:r>
      <w:r w:rsidRPr="008F3DDD">
        <w:rPr>
          <w:b/>
          <w:sz w:val="28"/>
          <w:szCs w:val="28"/>
        </w:rPr>
        <w:t>05.13.05</w:t>
      </w:r>
      <w:r>
        <w:rPr>
          <w:b/>
          <w:sz w:val="28"/>
          <w:szCs w:val="28"/>
        </w:rPr>
        <w:t>)</w:t>
      </w:r>
    </w:p>
    <w:p w:rsidR="002B6F22" w:rsidRDefault="002B6F22" w:rsidP="002B6F22">
      <w:pPr>
        <w:pStyle w:val="1"/>
        <w:ind w:left="0" w:firstLine="567"/>
        <w:rPr>
          <w:sz w:val="28"/>
          <w:szCs w:val="28"/>
        </w:rPr>
      </w:pPr>
    </w:p>
    <w:p w:rsidR="007161EC" w:rsidRDefault="00F579CA" w:rsidP="007161EC">
      <w:pPr>
        <w:pStyle w:val="a3"/>
        <w:spacing w:after="0" w:afterAutospacing="0"/>
        <w:rPr>
          <w:rStyle w:val="a4"/>
        </w:rPr>
      </w:pPr>
      <w:r>
        <w:t xml:space="preserve">Направление: </w:t>
      </w:r>
      <w:r>
        <w:rPr>
          <w:rStyle w:val="a4"/>
        </w:rPr>
        <w:t>ИНФОРМАТИКА И ВЫЧИСЛИТЕЛЬНАЯ ТЕХНИКА</w:t>
      </w:r>
    </w:p>
    <w:p w:rsidR="007161EC" w:rsidRDefault="007161EC" w:rsidP="007161EC">
      <w:pPr>
        <w:pStyle w:val="a3"/>
        <w:spacing w:before="0" w:beforeAutospacing="0" w:after="0" w:afterAutospacing="0"/>
      </w:pPr>
      <w:r>
        <w:t xml:space="preserve">Уровень: </w:t>
      </w:r>
      <w:r w:rsidRPr="007161EC">
        <w:rPr>
          <w:b/>
        </w:rPr>
        <w:t>Аспирантура</w:t>
      </w:r>
    </w:p>
    <w:p w:rsidR="00F579CA" w:rsidRDefault="00F579CA" w:rsidP="007161EC">
      <w:pPr>
        <w:pStyle w:val="a3"/>
        <w:spacing w:before="0" w:beforeAutospacing="0" w:after="0" w:afterAutospacing="0"/>
      </w:pPr>
      <w:r>
        <w:t xml:space="preserve">Код: </w:t>
      </w:r>
      <w:r>
        <w:rPr>
          <w:rStyle w:val="a4"/>
        </w:rPr>
        <w:t>09.06.01</w:t>
      </w:r>
      <w:r>
        <w:br/>
        <w:t xml:space="preserve">Документ об образовании, степень или квалификация: </w:t>
      </w:r>
      <w:r>
        <w:rPr>
          <w:rStyle w:val="a4"/>
        </w:rPr>
        <w:t>Исследователь. Преподаватель-исследователь</w:t>
      </w:r>
      <w:r>
        <w:t xml:space="preserve"> </w:t>
      </w:r>
    </w:p>
    <w:p w:rsidR="00F579CA" w:rsidRDefault="00F579CA" w:rsidP="00F579CA">
      <w:pPr>
        <w:pStyle w:val="a3"/>
      </w:pPr>
      <w:r>
        <w:t xml:space="preserve">Язык обучения: </w:t>
      </w:r>
      <w:r>
        <w:rPr>
          <w:rStyle w:val="a4"/>
        </w:rPr>
        <w:t>русский, английский</w:t>
      </w:r>
      <w:r>
        <w:br/>
        <w:t xml:space="preserve">Форма обучения: </w:t>
      </w:r>
      <w:r>
        <w:rPr>
          <w:rStyle w:val="a4"/>
        </w:rPr>
        <w:t>очная</w:t>
      </w:r>
      <w:r>
        <w:br/>
        <w:t xml:space="preserve">Продолжительность: </w:t>
      </w:r>
      <w:r>
        <w:rPr>
          <w:rStyle w:val="a4"/>
        </w:rPr>
        <w:t>4 года</w:t>
      </w:r>
      <w:r>
        <w:br/>
        <w:t xml:space="preserve">Возможность бесплатного обучения: </w:t>
      </w:r>
      <w:r>
        <w:rPr>
          <w:rStyle w:val="a4"/>
        </w:rPr>
        <w:t>есть</w:t>
      </w:r>
      <w:r>
        <w:t xml:space="preserve"> </w:t>
      </w:r>
    </w:p>
    <w:p w:rsidR="00F579CA" w:rsidRDefault="00F579CA" w:rsidP="00F579CA">
      <w:pPr>
        <w:pStyle w:val="pgrey"/>
      </w:pPr>
      <w:r>
        <w:t xml:space="preserve">Куратор программы: </w:t>
      </w:r>
      <w:r w:rsidR="004D1819">
        <w:rPr>
          <w:rStyle w:val="a4"/>
        </w:rPr>
        <w:t>Старков Сергей О</w:t>
      </w:r>
      <w:r w:rsidR="002B6F22">
        <w:rPr>
          <w:rStyle w:val="a4"/>
        </w:rPr>
        <w:t>легович</w:t>
      </w:r>
      <w:r>
        <w:br/>
      </w:r>
      <w:bookmarkStart w:id="0" w:name="_GoBack"/>
      <w:bookmarkEnd w:id="0"/>
      <w:r>
        <w:t>E-</w:t>
      </w:r>
      <w:proofErr w:type="spellStart"/>
      <w:r>
        <w:t>mail</w:t>
      </w:r>
      <w:proofErr w:type="spellEnd"/>
      <w:r>
        <w:t xml:space="preserve">: </w:t>
      </w:r>
      <w:proofErr w:type="spellStart"/>
      <w:r w:rsidR="002B6F22" w:rsidRPr="00452B50">
        <w:rPr>
          <w:lang w:val="en-US"/>
        </w:rPr>
        <w:t>sergeystarkov</w:t>
      </w:r>
      <w:proofErr w:type="spellEnd"/>
      <w:r w:rsidR="002B6F22" w:rsidRPr="00452B50">
        <w:t>56@</w:t>
      </w:r>
      <w:r w:rsidR="002B6F22" w:rsidRPr="00452B50">
        <w:rPr>
          <w:lang w:val="en-US"/>
        </w:rPr>
        <w:t>mail</w:t>
      </w:r>
      <w:r w:rsidR="002B6F22" w:rsidRPr="00452B50">
        <w:t>.</w:t>
      </w:r>
      <w:proofErr w:type="spellStart"/>
      <w:r w:rsidR="002B6F22" w:rsidRPr="00452B50">
        <w:rPr>
          <w:lang w:val="en-US"/>
        </w:rPr>
        <w:t>ru</w:t>
      </w:r>
      <w:proofErr w:type="spellEnd"/>
      <w:r>
        <w:t xml:space="preserve"> </w:t>
      </w:r>
    </w:p>
    <w:p w:rsidR="00F579CA" w:rsidRDefault="00426D6A" w:rsidP="00426D6A">
      <w:pPr>
        <w:pStyle w:val="a3"/>
        <w:jc w:val="both"/>
      </w:pPr>
      <w:r>
        <w:rPr>
          <w:b/>
          <w:bCs/>
        </w:rPr>
        <w:t>Выпускающее подразделение</w:t>
      </w:r>
      <w:r>
        <w:t>: отделение интеллектуальных и кибернетических систем (О)</w:t>
      </w:r>
    </w:p>
    <w:p w:rsidR="00F579CA" w:rsidRDefault="00F579CA" w:rsidP="00F579CA">
      <w:pPr>
        <w:pStyle w:val="a3"/>
      </w:pPr>
      <w:r>
        <w:rPr>
          <w:b/>
          <w:bCs/>
        </w:rPr>
        <w:t>Цели программы</w:t>
      </w:r>
      <w:r>
        <w:t xml:space="preserve"> </w:t>
      </w:r>
    </w:p>
    <w:p w:rsidR="002B6F22" w:rsidRPr="00B93D55" w:rsidRDefault="002B6F22" w:rsidP="00B93D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D55">
        <w:rPr>
          <w:rFonts w:ascii="Times New Roman" w:hAnsi="Times New Roman" w:cs="Times New Roman"/>
          <w:sz w:val="24"/>
          <w:szCs w:val="24"/>
        </w:rPr>
        <w:t>Целью программы является подготовка аспирантов к защите  по следующим научным направлениям::</w:t>
      </w:r>
    </w:p>
    <w:p w:rsidR="002B6F22" w:rsidRPr="00B93D55" w:rsidRDefault="002B6F22" w:rsidP="0013617B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D55">
        <w:rPr>
          <w:rFonts w:ascii="Times New Roman" w:hAnsi="Times New Roman" w:cs="Times New Roman"/>
          <w:sz w:val="24"/>
          <w:szCs w:val="24"/>
        </w:rPr>
        <w:t>разработка новых методов анализа и синтеза элементов и устройств вычислительной техники и систем управ</w:t>
      </w:r>
      <w:r w:rsidR="004D1819" w:rsidRPr="00B93D55">
        <w:rPr>
          <w:rFonts w:ascii="Times New Roman" w:hAnsi="Times New Roman" w:cs="Times New Roman"/>
          <w:sz w:val="24"/>
          <w:szCs w:val="24"/>
        </w:rPr>
        <w:t>ления энергетическими системами</w:t>
      </w:r>
    </w:p>
    <w:p w:rsidR="002B6F22" w:rsidRPr="00B93D55" w:rsidRDefault="002B6F22" w:rsidP="0013617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D55">
        <w:rPr>
          <w:rFonts w:ascii="Times New Roman" w:hAnsi="Times New Roman" w:cs="Times New Roman"/>
          <w:sz w:val="24"/>
          <w:szCs w:val="24"/>
        </w:rPr>
        <w:t>теоретический анализ и экспериментальное исследование функционирования элементов и устройств вычислительной техники и систем управления на действующих и проектируемых объектах атомной отрасли</w:t>
      </w:r>
    </w:p>
    <w:p w:rsidR="002B6F22" w:rsidRPr="00B93D55" w:rsidRDefault="002B6F22" w:rsidP="00136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6F22" w:rsidRPr="00B93D55" w:rsidRDefault="002B6F22" w:rsidP="0013617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D55">
        <w:rPr>
          <w:rFonts w:ascii="Times New Roman" w:hAnsi="Times New Roman" w:cs="Times New Roman"/>
          <w:sz w:val="24"/>
          <w:szCs w:val="24"/>
        </w:rPr>
        <w:t xml:space="preserve">надежность, контроль и диагностика функционирования элементов и устройств вычислительной техники, программных средств на объектах энергетики, в том числе атомной </w:t>
      </w:r>
    </w:p>
    <w:p w:rsidR="00F579CA" w:rsidRPr="00B93D55" w:rsidRDefault="00F579CA" w:rsidP="00B93D55">
      <w:pPr>
        <w:pStyle w:val="a3"/>
        <w:jc w:val="both"/>
      </w:pPr>
      <w:r w:rsidRPr="00B93D55">
        <w:rPr>
          <w:b/>
          <w:bCs/>
        </w:rPr>
        <w:t xml:space="preserve">Область профессиональной деятельности </w:t>
      </w:r>
    </w:p>
    <w:p w:rsidR="00F579CA" w:rsidRPr="00B93D55" w:rsidRDefault="00F579CA" w:rsidP="00C65480">
      <w:pPr>
        <w:pStyle w:val="a3"/>
        <w:spacing w:after="240" w:afterAutospacing="0"/>
        <w:ind w:firstLine="708"/>
        <w:jc w:val="both"/>
      </w:pPr>
      <w:r w:rsidRPr="00B93D55">
        <w:t>Область профессиональной деятельности выпускников, освоивших</w:t>
      </w:r>
      <w:r w:rsidRPr="00B93D55">
        <w:br/>
        <w:t>программу аспирантуры, включает сферы науки, техники, технологии и педагогики, охватывающие совокупность задач направления "Информатика и вычислительная техника", включая развитие теории, создание, внедрение и эксплуатация перспективных компьютерных систем, сетей и комплексов, математичес</w:t>
      </w:r>
      <w:r w:rsidR="00B93D55">
        <w:t>кого и программного обеспечения, компьютеризированных систем обработки сигналов.</w:t>
      </w:r>
    </w:p>
    <w:p w:rsidR="00F579CA" w:rsidRPr="00B93D55" w:rsidRDefault="00F579CA" w:rsidP="00B93D55">
      <w:pPr>
        <w:pStyle w:val="a3"/>
        <w:jc w:val="both"/>
      </w:pPr>
      <w:r w:rsidRPr="00B93D55">
        <w:rPr>
          <w:b/>
          <w:bCs/>
        </w:rPr>
        <w:t>Объекты профессиональной деятельности:</w:t>
      </w:r>
      <w:r w:rsidRPr="00B93D55">
        <w:t xml:space="preserve">  избранная область научного знания, а также научные задачи междисциплинарного характера, содержащие: вычислительные машины, комплексы, системы и сети; программное обеспечение средств вычислительной техники и автоматизированных систем (программы, программные комплексы и системы); математическое, информационное, техническое, лингвистическое, программное, </w:t>
      </w:r>
      <w:r w:rsidRPr="00B93D55">
        <w:lastRenderedPageBreak/>
        <w:t xml:space="preserve">эргономическое, организационное и правовое обеспечение автоматизированных информационных, вычислительных, проектирующих и управляющих систем; высокопроизводительные вычисления и суперкомпьютерная техника; технологии разработки технических средств вычислительной техники и программных продуктов. </w:t>
      </w:r>
    </w:p>
    <w:p w:rsidR="00F579CA" w:rsidRPr="00B93D55" w:rsidRDefault="00F579CA" w:rsidP="00B93D55">
      <w:pPr>
        <w:pStyle w:val="a3"/>
        <w:jc w:val="both"/>
      </w:pPr>
      <w:r w:rsidRPr="00B93D55">
        <w:rPr>
          <w:b/>
          <w:bCs/>
        </w:rPr>
        <w:t>Особенности учебного плана</w:t>
      </w:r>
      <w:r w:rsidRPr="00B93D55">
        <w:t xml:space="preserve"> </w:t>
      </w:r>
    </w:p>
    <w:p w:rsidR="00147425" w:rsidRDefault="00147425" w:rsidP="00147425">
      <w:pPr>
        <w:pStyle w:val="a3"/>
        <w:jc w:val="both"/>
      </w:pPr>
      <w:r>
        <w:t xml:space="preserve">Изучаемые дисциплины: </w:t>
      </w:r>
    </w:p>
    <w:p w:rsidR="00147425" w:rsidRDefault="00147425" w:rsidP="00147425">
      <w:pPr>
        <w:pStyle w:val="a3"/>
        <w:numPr>
          <w:ilvl w:val="0"/>
          <w:numId w:val="3"/>
        </w:numPr>
        <w:jc w:val="both"/>
      </w:pPr>
      <w:r w:rsidRPr="005E6B3B">
        <w:t>История и философия науки</w:t>
      </w:r>
      <w:r>
        <w:t>;</w:t>
      </w:r>
    </w:p>
    <w:p w:rsidR="00147425" w:rsidRDefault="00147425" w:rsidP="00147425">
      <w:pPr>
        <w:pStyle w:val="a3"/>
        <w:numPr>
          <w:ilvl w:val="0"/>
          <w:numId w:val="3"/>
        </w:numPr>
        <w:jc w:val="both"/>
      </w:pPr>
      <w:r w:rsidRPr="005E6B3B">
        <w:t>Иностранный язык</w:t>
      </w:r>
      <w:r>
        <w:t>;</w:t>
      </w:r>
    </w:p>
    <w:p w:rsidR="00147425" w:rsidRDefault="00147425" w:rsidP="00147425">
      <w:pPr>
        <w:pStyle w:val="a3"/>
        <w:numPr>
          <w:ilvl w:val="0"/>
          <w:numId w:val="3"/>
        </w:numPr>
        <w:jc w:val="both"/>
      </w:pPr>
      <w:r w:rsidRPr="005E6B3B">
        <w:t>Психология и педагогика</w:t>
      </w:r>
      <w:r>
        <w:t>;</w:t>
      </w:r>
    </w:p>
    <w:p w:rsidR="00147425" w:rsidRDefault="00147425" w:rsidP="00147425">
      <w:pPr>
        <w:pStyle w:val="a3"/>
        <w:numPr>
          <w:ilvl w:val="0"/>
          <w:numId w:val="3"/>
        </w:numPr>
        <w:jc w:val="both"/>
      </w:pPr>
      <w:r w:rsidRPr="005E6B3B">
        <w:t>Иностранный язык в профессиональной деятельности</w:t>
      </w:r>
      <w:r>
        <w:t>;</w:t>
      </w:r>
    </w:p>
    <w:p w:rsidR="00147425" w:rsidRDefault="00147425" w:rsidP="00147425">
      <w:pPr>
        <w:pStyle w:val="a3"/>
        <w:numPr>
          <w:ilvl w:val="0"/>
          <w:numId w:val="3"/>
        </w:numPr>
        <w:jc w:val="both"/>
      </w:pPr>
      <w:r w:rsidRPr="005E6B3B">
        <w:t>Информационное пространство преподавателя инженерного вуза</w:t>
      </w:r>
      <w:r>
        <w:t>;</w:t>
      </w:r>
    </w:p>
    <w:p w:rsidR="00147425" w:rsidRDefault="00147425" w:rsidP="00147425">
      <w:pPr>
        <w:pStyle w:val="a3"/>
        <w:numPr>
          <w:ilvl w:val="0"/>
          <w:numId w:val="3"/>
        </w:numPr>
        <w:jc w:val="both"/>
      </w:pPr>
      <w:r w:rsidRPr="00147425">
        <w:t>Элементы и устройства вычислительной техники и систем управления</w:t>
      </w:r>
      <w:r>
        <w:t>;</w:t>
      </w:r>
    </w:p>
    <w:p w:rsidR="00147425" w:rsidRDefault="0013617B" w:rsidP="0013617B">
      <w:pPr>
        <w:pStyle w:val="a3"/>
        <w:numPr>
          <w:ilvl w:val="0"/>
          <w:numId w:val="3"/>
        </w:numPr>
        <w:jc w:val="both"/>
      </w:pPr>
      <w:r w:rsidRPr="0013617B">
        <w:t>Технология обработки информации в автоматизированных системах</w:t>
      </w:r>
      <w:r w:rsidR="00147425">
        <w:t>;</w:t>
      </w:r>
    </w:p>
    <w:p w:rsidR="00147425" w:rsidRDefault="00147425" w:rsidP="00147425">
      <w:pPr>
        <w:pStyle w:val="a3"/>
        <w:numPr>
          <w:ilvl w:val="0"/>
          <w:numId w:val="3"/>
        </w:numPr>
        <w:jc w:val="both"/>
      </w:pPr>
      <w:r w:rsidRPr="005E6B3B">
        <w:t>Практика по получению профессиональных умений и опыта профессиональной деятельности (педагогическая практика)</w:t>
      </w:r>
      <w:r>
        <w:t>;</w:t>
      </w:r>
    </w:p>
    <w:p w:rsidR="00147425" w:rsidRDefault="00147425" w:rsidP="00147425">
      <w:pPr>
        <w:pStyle w:val="a3"/>
        <w:numPr>
          <w:ilvl w:val="0"/>
          <w:numId w:val="3"/>
        </w:numPr>
        <w:jc w:val="both"/>
      </w:pPr>
      <w:r w:rsidRPr="005E6B3B">
        <w:t>Практика по получению профессиональных умений и опыта профессиональной деятельности (научная практика)</w:t>
      </w:r>
      <w:r>
        <w:t>;</w:t>
      </w:r>
    </w:p>
    <w:p w:rsidR="00147425" w:rsidRDefault="00147425" w:rsidP="00147425">
      <w:pPr>
        <w:pStyle w:val="a3"/>
        <w:numPr>
          <w:ilvl w:val="0"/>
          <w:numId w:val="3"/>
        </w:numPr>
        <w:jc w:val="both"/>
      </w:pPr>
      <w:r w:rsidRPr="005E6B3B">
        <w:t>Научно-исследовательская деятельность аспиранта и подготовка научно-квалификационной работы (диссертации) на соискание ученой степени кандидата наук</w:t>
      </w:r>
      <w:r>
        <w:t>.</w:t>
      </w:r>
    </w:p>
    <w:p w:rsidR="004D1819" w:rsidRPr="00B93D55" w:rsidRDefault="004D1819" w:rsidP="00B93D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D55">
        <w:rPr>
          <w:rFonts w:ascii="Times New Roman" w:hAnsi="Times New Roman" w:cs="Times New Roman"/>
          <w:sz w:val="24"/>
          <w:szCs w:val="24"/>
        </w:rPr>
        <w:t>Учебный план включает в себя подготовку в объеме кандидатского экзамена по иностранному языку, истории и философии науки и специальности. При подготовке по специальности акцент делается на:</w:t>
      </w:r>
    </w:p>
    <w:p w:rsidR="004D1819" w:rsidRDefault="004D1819" w:rsidP="00B93D5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93D55">
        <w:rPr>
          <w:rFonts w:ascii="Times New Roman" w:hAnsi="Times New Roman" w:cs="Times New Roman"/>
          <w:sz w:val="24"/>
          <w:szCs w:val="24"/>
        </w:rPr>
        <w:t>- использование современных сетевых, в том числе распределенных и облачных вычислений;</w:t>
      </w:r>
    </w:p>
    <w:p w:rsidR="004D1819" w:rsidRPr="00B93D55" w:rsidRDefault="004D1819" w:rsidP="00B93D5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93D55">
        <w:rPr>
          <w:rFonts w:ascii="Times New Roman" w:hAnsi="Times New Roman" w:cs="Times New Roman"/>
          <w:sz w:val="24"/>
          <w:szCs w:val="24"/>
        </w:rPr>
        <w:t>- современные подходы в разработке и создании цифровых и  микропроцессорных систем управления сложными процессами;</w:t>
      </w:r>
    </w:p>
    <w:p w:rsidR="004D1819" w:rsidRPr="00B93D55" w:rsidRDefault="004D1819" w:rsidP="00B93D5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93D55">
        <w:rPr>
          <w:rFonts w:ascii="Times New Roman" w:hAnsi="Times New Roman" w:cs="Times New Roman"/>
          <w:sz w:val="24"/>
          <w:szCs w:val="24"/>
        </w:rPr>
        <w:t>- методы анализа надежности вычислительных систем и систем управления;</w:t>
      </w:r>
    </w:p>
    <w:p w:rsidR="004D1819" w:rsidRDefault="004D1819" w:rsidP="00B93D5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93D55">
        <w:rPr>
          <w:rFonts w:ascii="Times New Roman" w:hAnsi="Times New Roman" w:cs="Times New Roman"/>
          <w:sz w:val="24"/>
          <w:szCs w:val="24"/>
        </w:rPr>
        <w:t>- интеллектуальные методы управления и прогнозирования поведением сложных технологических проц</w:t>
      </w:r>
      <w:r w:rsidR="00B93D55">
        <w:rPr>
          <w:rFonts w:ascii="Times New Roman" w:hAnsi="Times New Roman" w:cs="Times New Roman"/>
          <w:sz w:val="24"/>
          <w:szCs w:val="24"/>
        </w:rPr>
        <w:t>ессов в энергетических системах, в том числе на основе современных микропроцессорных систем</w:t>
      </w:r>
    </w:p>
    <w:p w:rsidR="00C65480" w:rsidRPr="00C65480" w:rsidRDefault="00C65480" w:rsidP="00C6548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5480">
        <w:rPr>
          <w:rFonts w:ascii="Times New Roman" w:hAnsi="Times New Roman" w:cs="Times New Roman"/>
          <w:sz w:val="24"/>
          <w:szCs w:val="24"/>
        </w:rPr>
        <w:t>Защищаемые диссертации имеют прикладную направленность и нацелены на создание методов и средств, повышающих эффективность современного энергетического сектора экономики, в том числе на повышение его энергоэффективности и безопасности.</w:t>
      </w:r>
    </w:p>
    <w:p w:rsidR="004D1819" w:rsidRPr="00B93D55" w:rsidRDefault="004D1819" w:rsidP="00C65480">
      <w:pPr>
        <w:pStyle w:val="a3"/>
        <w:ind w:firstLine="567"/>
        <w:jc w:val="both"/>
      </w:pPr>
      <w:r w:rsidRPr="00B93D55">
        <w:t>Центральное место в подготовке аспирантов занимает научно-исследовательская работа и подготовка кандидатской диссертации, под руководством ведущих ученных, участвующих в научно–исследовательских проектах в актуальных областях фундаментальных и прикладных исследований, что позволяет сформировать у аспирантов умение работать в научном коллективе, порождать новые идеи, а также демонстрировать навыки самостоятельной научно-исследовательской работы.</w:t>
      </w:r>
    </w:p>
    <w:p w:rsidR="00F579CA" w:rsidRPr="00B93D55" w:rsidRDefault="00F579CA" w:rsidP="00C65480">
      <w:pPr>
        <w:pStyle w:val="a3"/>
        <w:ind w:firstLine="567"/>
        <w:jc w:val="both"/>
      </w:pPr>
      <w:r w:rsidRPr="00B93D55">
        <w:lastRenderedPageBreak/>
        <w:t>Существенное значение в учебном процессе отводится научно исследовательской работе, в которой аспиранты приобретают навыки поиска и анализа научно-технической информации в области функционирования вычислительных машин, комплексов, компьютерных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</w:t>
      </w:r>
      <w:r w:rsidR="00B93D55">
        <w:t xml:space="preserve"> перспективных</w:t>
      </w:r>
      <w:r w:rsidRPr="00B93D55">
        <w:t xml:space="preserve"> языков программирования и человеко-машинных интерфейсов, разработки новых математических методов и средств поддержки интеллектуальной обработки данных, разработки информационных и автоматизированных систем проектирования и управления в приложении к различным предметным</w:t>
      </w:r>
      <w:r w:rsidR="00B93D55">
        <w:t xml:space="preserve"> </w:t>
      </w:r>
      <w:r w:rsidRPr="00B93D55">
        <w:t>областям</w:t>
      </w:r>
      <w:r w:rsidR="00B93D55">
        <w:t xml:space="preserve"> </w:t>
      </w:r>
      <w:r w:rsidRPr="00B93D55">
        <w:t>Особое внимание уделяется обучению составления обзоров, отчетов и подготовки публикаций, внедрения результатов исследований.</w:t>
      </w:r>
    </w:p>
    <w:p w:rsidR="00F579CA" w:rsidRPr="00B93D55" w:rsidRDefault="00F579CA" w:rsidP="00B93D55">
      <w:pPr>
        <w:pStyle w:val="a3"/>
        <w:jc w:val="both"/>
      </w:pPr>
      <w:r w:rsidRPr="00B93D55">
        <w:rPr>
          <w:b/>
          <w:bCs/>
        </w:rPr>
        <w:t xml:space="preserve">Перечень предприятий для прохождения практики и трудоустройства выпускников </w:t>
      </w:r>
    </w:p>
    <w:p w:rsidR="004D1819" w:rsidRPr="00B93D55" w:rsidRDefault="004D1819" w:rsidP="00C65480">
      <w:pPr>
        <w:pStyle w:val="a3"/>
        <w:spacing w:before="0" w:beforeAutospacing="0" w:after="0" w:afterAutospacing="0"/>
        <w:ind w:firstLine="708"/>
        <w:jc w:val="both"/>
      </w:pPr>
      <w:r w:rsidRPr="00B93D55">
        <w:t>Аспиранты проходят практику</w:t>
      </w:r>
      <w:r w:rsidR="00B93D55">
        <w:t xml:space="preserve"> и </w:t>
      </w:r>
      <w:proofErr w:type="spellStart"/>
      <w:r w:rsidR="00B93D55">
        <w:t>продожают</w:t>
      </w:r>
      <w:proofErr w:type="spellEnd"/>
      <w:r w:rsidR="00B93D55">
        <w:t xml:space="preserve"> дальнейшую научную деятельность на предприятиях </w:t>
      </w:r>
      <w:proofErr w:type="spellStart"/>
      <w:r w:rsidR="00B93D55">
        <w:t>РосАтома</w:t>
      </w:r>
      <w:proofErr w:type="spellEnd"/>
      <w:r w:rsidR="00B93D55">
        <w:t xml:space="preserve">, </w:t>
      </w:r>
      <w:r w:rsidRPr="00B93D55">
        <w:t xml:space="preserve">  в ведущих научных центрах </w:t>
      </w:r>
      <w:proofErr w:type="spellStart"/>
      <w:r w:rsidRPr="00B93D55">
        <w:t>наукограда</w:t>
      </w:r>
      <w:proofErr w:type="spellEnd"/>
      <w:r w:rsidRPr="00B93D55">
        <w:t xml:space="preserve"> ОБНИНСК:</w:t>
      </w:r>
    </w:p>
    <w:p w:rsidR="00F579CA" w:rsidRPr="00B93D55" w:rsidRDefault="004D1819" w:rsidP="00B93D55">
      <w:pPr>
        <w:pStyle w:val="a3"/>
        <w:spacing w:before="0" w:beforeAutospacing="0" w:after="0" w:afterAutospacing="0"/>
        <w:jc w:val="both"/>
      </w:pPr>
      <w:r w:rsidRPr="00B93D55">
        <w:t xml:space="preserve">ГНЦ РФ ФЭИ, ОНП «Технология» им. А.Г. </w:t>
      </w:r>
      <w:proofErr w:type="spellStart"/>
      <w:r w:rsidRPr="00B93D55">
        <w:t>Ромашина</w:t>
      </w:r>
      <w:proofErr w:type="spellEnd"/>
      <w:r w:rsidRPr="00B93D55">
        <w:t xml:space="preserve">, </w:t>
      </w:r>
      <w:r w:rsidR="00B93D55" w:rsidRPr="00B93D55">
        <w:t xml:space="preserve">НПО «Тайфун», </w:t>
      </w:r>
      <w:r w:rsidR="00B93D55" w:rsidRPr="00B93D55">
        <w:rPr>
          <w:shd w:val="clear" w:color="auto" w:fill="FFFFFF"/>
        </w:rPr>
        <w:t>Федеральное государственное </w:t>
      </w:r>
      <w:hyperlink r:id="rId5" w:tooltip="Бюджетное учреждение" w:history="1">
        <w:r w:rsidR="00B93D55" w:rsidRPr="00B93D55">
          <w:rPr>
            <w:rStyle w:val="a5"/>
            <w:color w:val="auto"/>
            <w:u w:val="none"/>
            <w:shd w:val="clear" w:color="auto" w:fill="FFFFFF"/>
          </w:rPr>
          <w:t>бюджетное учреждение</w:t>
        </w:r>
      </w:hyperlink>
      <w:r w:rsidR="00B93D55" w:rsidRPr="00B93D55">
        <w:rPr>
          <w:shd w:val="clear" w:color="auto" w:fill="FFFFFF"/>
        </w:rPr>
        <w:t> «Всероссийский </w:t>
      </w:r>
      <w:hyperlink r:id="rId6" w:tooltip="Научно-исследовательский институт" w:history="1">
        <w:r w:rsidR="00B93D55" w:rsidRPr="00B93D55">
          <w:rPr>
            <w:rStyle w:val="a5"/>
            <w:color w:val="auto"/>
            <w:u w:val="none"/>
            <w:shd w:val="clear" w:color="auto" w:fill="FFFFFF"/>
          </w:rPr>
          <w:t>научно-исследовательский институт</w:t>
        </w:r>
      </w:hyperlink>
      <w:r w:rsidR="00B93D55" w:rsidRPr="00B93D55">
        <w:rPr>
          <w:shd w:val="clear" w:color="auto" w:fill="FFFFFF"/>
        </w:rPr>
        <w:t> гидрометеорологической информации — Мировой центр данных»  ведущих российских государственных научно-исследовательских и производственных центров в области гидрометеорологии.</w:t>
      </w:r>
      <w:r w:rsidR="0013617B">
        <w:rPr>
          <w:shd w:val="clear" w:color="auto" w:fill="FFFFFF"/>
        </w:rPr>
        <w:t xml:space="preserve"> </w:t>
      </w:r>
      <w:r w:rsidR="00B93D55" w:rsidRPr="00B93D55">
        <w:t xml:space="preserve">ВНИИГМИ МЦД, </w:t>
      </w:r>
      <w:r w:rsidR="00B93D55" w:rsidRPr="00B93D55">
        <w:rPr>
          <w:bCs/>
          <w:shd w:val="clear" w:color="auto" w:fill="F7F7F7"/>
        </w:rPr>
        <w:t>ФГУП «Калужский научно-исследовательский радиотехнический институт» (КНИРТИ)</w:t>
      </w:r>
      <w:r w:rsidR="00B93D55">
        <w:rPr>
          <w:bCs/>
          <w:shd w:val="clear" w:color="auto" w:fill="F7F7F7"/>
        </w:rPr>
        <w:t>.</w:t>
      </w:r>
    </w:p>
    <w:p w:rsidR="00012DEB" w:rsidRPr="00B93D55" w:rsidRDefault="00012DEB">
      <w:pPr>
        <w:rPr>
          <w:rFonts w:ascii="Times New Roman" w:hAnsi="Times New Roman" w:cs="Times New Roman"/>
          <w:sz w:val="24"/>
          <w:szCs w:val="24"/>
        </w:rPr>
      </w:pPr>
    </w:p>
    <w:sectPr w:rsidR="00012DEB" w:rsidRPr="00B9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0CFA"/>
    <w:multiLevelType w:val="hybridMultilevel"/>
    <w:tmpl w:val="057A7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1671E49"/>
    <w:multiLevelType w:val="hybridMultilevel"/>
    <w:tmpl w:val="1F185F92"/>
    <w:lvl w:ilvl="0" w:tplc="EDDC93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DDC93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02247F"/>
    <w:multiLevelType w:val="hybridMultilevel"/>
    <w:tmpl w:val="B97A0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58"/>
    <w:rsid w:val="00012DEB"/>
    <w:rsid w:val="0013617B"/>
    <w:rsid w:val="00147425"/>
    <w:rsid w:val="002B6F22"/>
    <w:rsid w:val="002C355A"/>
    <w:rsid w:val="00426D6A"/>
    <w:rsid w:val="00452B50"/>
    <w:rsid w:val="004D1819"/>
    <w:rsid w:val="004F214E"/>
    <w:rsid w:val="005B70C6"/>
    <w:rsid w:val="007161EC"/>
    <w:rsid w:val="0077307B"/>
    <w:rsid w:val="00825220"/>
    <w:rsid w:val="0089328C"/>
    <w:rsid w:val="00B93D55"/>
    <w:rsid w:val="00C65480"/>
    <w:rsid w:val="00EC4058"/>
    <w:rsid w:val="00F5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A2687-CCAB-4429-86AC-DC9E4F55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paragraph" w:styleId="2">
    <w:name w:val="heading 2"/>
    <w:basedOn w:val="a"/>
    <w:next w:val="a"/>
    <w:link w:val="20"/>
    <w:uiPriority w:val="9"/>
    <w:unhideWhenUsed/>
    <w:qFormat/>
    <w:rsid w:val="00F57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9CA"/>
    <w:rPr>
      <w:b/>
      <w:bCs/>
    </w:rPr>
  </w:style>
  <w:style w:type="paragraph" w:customStyle="1" w:styleId="pgrey">
    <w:name w:val="pgrey"/>
    <w:basedOn w:val="a"/>
    <w:rsid w:val="00F5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579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79CA"/>
    <w:pPr>
      <w:spacing w:after="0" w:line="240" w:lineRule="auto"/>
      <w:ind w:left="284"/>
      <w:jc w:val="both"/>
    </w:pPr>
    <w:rPr>
      <w:rFonts w:ascii="Tahoma" w:eastAsia="Calibri" w:hAnsi="Tahoma" w:cs="Tahoma"/>
      <w:noProof w:val="0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9CA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579CA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customStyle="1" w:styleId="1">
    <w:name w:val="Абзац списка1"/>
    <w:basedOn w:val="a"/>
    <w:rsid w:val="002B6F22"/>
    <w:pPr>
      <w:spacing w:before="60"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6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0%D1%83%D1%87%D0%BD%D0%BE-%D0%B8%D1%81%D1%81%D0%BB%D0%B5%D0%B4%D0%BE%D0%B2%D0%B0%D1%82%D0%B5%D0%BB%D1%8C%D1%81%D0%BA%D0%B8%D0%B9_%D0%B8%D0%BD%D1%81%D1%82%D0%B8%D1%82%D1%83%D1%82" TargetMode="External"/><Relationship Id="rId5" Type="http://schemas.openxmlformats.org/officeDocument/2006/relationships/hyperlink" Target="https://ru.wikipedia.org/wiki/%D0%91%D1%8E%D0%B4%D0%B6%D0%B5%D1%82%D0%BD%D0%BE%D0%B5_%D1%83%D1%87%D1%80%D0%B5%D0%B6%D0%B4%D0%B5%D0%BD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iate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Надежда Сергеевна Баранова</cp:lastModifiedBy>
  <cp:revision>4</cp:revision>
  <dcterms:created xsi:type="dcterms:W3CDTF">2019-09-23T12:13:00Z</dcterms:created>
  <dcterms:modified xsi:type="dcterms:W3CDTF">2020-05-29T15:06:00Z</dcterms:modified>
</cp:coreProperties>
</file>