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C5BE" w14:textId="77777777" w:rsidR="00CA5694" w:rsidRDefault="00CA5694" w:rsidP="00CA5694">
      <w:pPr>
        <w:spacing w:before="120" w:after="120" w:line="240" w:lineRule="auto"/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36"/>
          <w:szCs w:val="24"/>
        </w:rPr>
      </w:pPr>
      <w:r w:rsidRPr="00CA5694">
        <w:rPr>
          <w:rFonts w:ascii="Times New Roman" w:eastAsiaTheme="majorEastAsia" w:hAnsi="Times New Roman" w:cs="Times New Roman"/>
          <w:b/>
          <w:color w:val="2E74B5" w:themeColor="accent1" w:themeShade="BF"/>
          <w:sz w:val="36"/>
          <w:szCs w:val="24"/>
        </w:rPr>
        <w:t>Как будет устроен учебный процесс студентов?</w:t>
      </w:r>
    </w:p>
    <w:p w14:paraId="023DF7F3" w14:textId="04CA13E8" w:rsidR="000F4F7E" w:rsidRDefault="00333589" w:rsidP="009D6179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3589">
        <w:rPr>
          <w:rFonts w:ascii="Times New Roman" w:hAnsi="Times New Roman" w:cs="Times New Roman"/>
          <w:sz w:val="26"/>
          <w:szCs w:val="26"/>
        </w:rPr>
        <w:t>Учебный процесс в осеннем семестре 2020/2021 учебного года будет реализовываться в университете в соответствии с рекомендациями Роспотребнадзора (Методические рекомендации МР 3.1/2.1.0205-20) и М</w:t>
      </w:r>
      <w:bookmarkStart w:id="0" w:name="_GoBack"/>
      <w:bookmarkEnd w:id="0"/>
      <w:r w:rsidRPr="00333589">
        <w:rPr>
          <w:rFonts w:ascii="Times New Roman" w:hAnsi="Times New Roman" w:cs="Times New Roman"/>
          <w:sz w:val="26"/>
          <w:szCs w:val="26"/>
        </w:rPr>
        <w:t>инистерства науки и высшего образования. Будут обеспечены условия организации учебного процесса, позволяющие безопасно получать знания и навыки без потери качества.</w:t>
      </w:r>
    </w:p>
    <w:p w14:paraId="576A5BE9" w14:textId="2654CF11" w:rsidR="001E1AD6" w:rsidRDefault="001E1AD6" w:rsidP="009D6179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8467"/>
      </w:tblGrid>
      <w:tr w:rsidR="001E1AD6" w14:paraId="7183B3A6" w14:textId="77777777" w:rsidTr="001E1AD6">
        <w:tc>
          <w:tcPr>
            <w:tcW w:w="1555" w:type="dxa"/>
          </w:tcPr>
          <w:p w14:paraId="653EEA46" w14:textId="0F0C6119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8F5BE2B" wp14:editId="368D5967">
                  <wp:extent cx="762000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39AE5F1D" w14:textId="6A434259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Занятия в осеннем семестре 2020/2021 начинаются 01.09.2020 г. и проводятся в смешанном режиме: очно (в аудиториях на территории университета) и дистанционно (с использованием онлайн технологий). Формат проведения занятий указан в расписании. </w:t>
            </w:r>
          </w:p>
        </w:tc>
      </w:tr>
      <w:tr w:rsidR="001E1AD6" w14:paraId="25BA71AF" w14:textId="77777777" w:rsidTr="001E1AD6">
        <w:tc>
          <w:tcPr>
            <w:tcW w:w="1555" w:type="dxa"/>
          </w:tcPr>
          <w:p w14:paraId="648FD885" w14:textId="429A79FC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B467DA2" wp14:editId="1A4E7576">
                  <wp:extent cx="762000" cy="76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651D679D" w14:textId="77777777" w:rsidR="001E1AD6" w:rsidRPr="00333589" w:rsidRDefault="001E1AD6" w:rsidP="001E1AD6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251D6" w14:textId="3147F436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Расписание доступно на сайте ИАТЭ в разделе «Расписание» (</w:t>
            </w:r>
            <w:hyperlink r:id="rId8" w:history="1">
              <w:r w:rsidRPr="00CA5694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http://timetable.iate.obninsk.ru/</w:t>
              </w:r>
            </w:hyperlink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</w:tc>
      </w:tr>
      <w:tr w:rsidR="001E1AD6" w14:paraId="543E265E" w14:textId="77777777" w:rsidTr="001E1AD6">
        <w:tc>
          <w:tcPr>
            <w:tcW w:w="1555" w:type="dxa"/>
          </w:tcPr>
          <w:p w14:paraId="7CA812A0" w14:textId="39A5DCD2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270A0D4" wp14:editId="7AB04A46">
                  <wp:extent cx="7620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56DF6BF9" w14:textId="10895622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Пересдачи экзаменов и зачётов возможны только по графику. Графики будут опубликованы на сайте ИАТЭ НИЯУ МИФИ (</w:t>
            </w:r>
            <w:hyperlink r:id="rId10" w:history="1">
              <w:r w:rsidRPr="00CA5694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http://timetable.iate.obninsk.ru/node/12</w:t>
              </w:r>
            </w:hyperlink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). </w:t>
            </w:r>
          </w:p>
        </w:tc>
      </w:tr>
      <w:tr w:rsidR="001E1AD6" w14:paraId="2BF458D6" w14:textId="77777777" w:rsidTr="001E1AD6">
        <w:tc>
          <w:tcPr>
            <w:tcW w:w="1555" w:type="dxa"/>
          </w:tcPr>
          <w:p w14:paraId="6E2A2E9A" w14:textId="77777777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2C81A" w14:textId="634AAAE7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28B3B8E" wp14:editId="7278960B">
                  <wp:extent cx="762000" cy="76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55D3731F" w14:textId="4947D5FE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Если у вас есть хронические заболевания из перечня заболеваний, требующих соблюдения режима самоизоляции, то необходимо об этом сообщить в студенческий офис и отделение для формирования, при необходимости, индивидуального учебного плана.</w:t>
            </w: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 xml:space="preserve"> Наличие </w:t>
            </w:r>
            <w:r w:rsidRPr="00C23F86">
              <w:rPr>
                <w:rFonts w:ascii="Times New Roman" w:hAnsi="Times New Roman" w:cs="Times New Roman"/>
                <w:sz w:val="26"/>
                <w:szCs w:val="26"/>
              </w:rPr>
              <w:t xml:space="preserve">заболевания </w:t>
            </w: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 xml:space="preserve">должно быть подтверждено соответствующими документами. Ссылка на перечень заболеваний: </w:t>
            </w:r>
            <w:hyperlink r:id="rId12" w:history="1">
              <w:r w:rsidRPr="00CA569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http://base.garant.ru/73711482/c9c989f1e999992b41b30686f0032f7d/</w:t>
              </w:r>
            </w:hyperlink>
          </w:p>
        </w:tc>
      </w:tr>
      <w:tr w:rsidR="001E1AD6" w14:paraId="40AB3CCD" w14:textId="77777777" w:rsidTr="001E1AD6">
        <w:tc>
          <w:tcPr>
            <w:tcW w:w="1555" w:type="dxa"/>
          </w:tcPr>
          <w:p w14:paraId="5800C4C9" w14:textId="4AFEA470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5F7333B" wp14:editId="04C11F71">
                  <wp:extent cx="762000" cy="762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12D2B00D" w14:textId="77777777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B89CB8" w14:textId="77777777" w:rsidR="001E1AD6" w:rsidRPr="00CA5694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Проход в университет для обучающихся откроется с 1 сентября 2020 г. </w:t>
            </w:r>
          </w:p>
          <w:p w14:paraId="308A31F4" w14:textId="49F338B1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1AD6" w14:paraId="4568A766" w14:textId="77777777" w:rsidTr="001E1AD6">
        <w:tc>
          <w:tcPr>
            <w:tcW w:w="1555" w:type="dxa"/>
          </w:tcPr>
          <w:p w14:paraId="0448522D" w14:textId="1C413BD8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DA18452" wp14:editId="085DEFC5">
                  <wp:extent cx="762000" cy="762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658549AF" w14:textId="3BBBD4CC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входе и выходе из университета будет проходить термометрический контроль. </w:t>
            </w: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>Термометрия осуществляется только в маске. Допуск и нахождение на территории университета без маски запрещается.</w:t>
            </w:r>
          </w:p>
        </w:tc>
      </w:tr>
      <w:tr w:rsidR="001E1AD6" w14:paraId="1347AE3A" w14:textId="77777777" w:rsidTr="001E1AD6">
        <w:tc>
          <w:tcPr>
            <w:tcW w:w="1555" w:type="dxa"/>
          </w:tcPr>
          <w:p w14:paraId="7FFA8A00" w14:textId="77777777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988E0" w14:textId="77777777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AD250" w14:textId="5D7A74DF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DE275AA" wp14:editId="33C8DA38">
                  <wp:extent cx="762000" cy="762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7D93343B" w14:textId="55BD66C5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 университета необходимо соблюдать масочный режим на протяжении всего периода пребывания в университете</w:t>
            </w: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 xml:space="preserve">. Рекомендуется менять маски не реже раза в три часа. При входе в корпуса университета необходимо обрабатывать руки кожным антисептиком. </w:t>
            </w:r>
            <w:proofErr w:type="spellStart"/>
            <w:r w:rsidRPr="00CA5694">
              <w:rPr>
                <w:rFonts w:ascii="Times New Roman" w:hAnsi="Times New Roman" w:cs="Times New Roman"/>
                <w:sz w:val="26"/>
                <w:szCs w:val="26"/>
              </w:rPr>
              <w:t>Санитайзеры</w:t>
            </w:r>
            <w:proofErr w:type="spellEnd"/>
            <w:r w:rsidRPr="00CA5694">
              <w:rPr>
                <w:rFonts w:ascii="Times New Roman" w:hAnsi="Times New Roman" w:cs="Times New Roman"/>
                <w:sz w:val="26"/>
                <w:szCs w:val="26"/>
              </w:rPr>
              <w:t xml:space="preserve"> с антисептиком размещены на проходной и в корпусах университета. Несоблюдение масочного режима считается дисциплинарным проступком. В случае дисциплинарного проступка к обучающимся могут быть применены меры дисциплинарного воздействия вплоть до отчисления из университета.</w:t>
            </w:r>
          </w:p>
        </w:tc>
      </w:tr>
      <w:tr w:rsidR="001E1AD6" w14:paraId="3E28297D" w14:textId="77777777" w:rsidTr="001E1AD6">
        <w:tc>
          <w:tcPr>
            <w:tcW w:w="1555" w:type="dxa"/>
          </w:tcPr>
          <w:p w14:paraId="3FF3A509" w14:textId="0CAF456B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B06D4D7" wp14:editId="10201413">
                  <wp:extent cx="762000" cy="762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51B2CC0D" w14:textId="77777777" w:rsidR="001E1AD6" w:rsidRDefault="001E1AD6" w:rsidP="001E1AD6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4AEB42" w14:textId="77777777" w:rsidR="001E1AD6" w:rsidRPr="00CA5694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Во время нахождения на территории университета необходимо соблюдать социальную дистанцию.</w:t>
            </w:r>
          </w:p>
          <w:p w14:paraId="010F2C6E" w14:textId="77777777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1AD6" w14:paraId="282D3BBB" w14:textId="77777777" w:rsidTr="001E1AD6">
        <w:tc>
          <w:tcPr>
            <w:tcW w:w="1555" w:type="dxa"/>
          </w:tcPr>
          <w:p w14:paraId="25CC7CBA" w14:textId="5D71966D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9A4C809" wp14:editId="719AE572">
                  <wp:extent cx="876300" cy="876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30D9A21F" w14:textId="668C143B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Рекомендуется посещать университет только с целью посещения учебных занятий и строго по расписанию.</w:t>
            </w: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 xml:space="preserve"> Нахождение в иное время на территории университета (кроме общежитий) нежелательно в связи со сложной эпидемиологической ситуацией. </w:t>
            </w:r>
          </w:p>
        </w:tc>
      </w:tr>
      <w:tr w:rsidR="001E1AD6" w14:paraId="283F79A0" w14:textId="77777777" w:rsidTr="001E1AD6">
        <w:tc>
          <w:tcPr>
            <w:tcW w:w="1555" w:type="dxa"/>
          </w:tcPr>
          <w:p w14:paraId="6A593ED0" w14:textId="5DF3248D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39C9F99" wp14:editId="73D56E3E">
                  <wp:extent cx="7620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7CCB8F25" w14:textId="68842B07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>Посещение университета для выполнения НИР и УИР, а также дипломного проектирования и консультаций с научным руководителем проводится по графику. График составляет ваше отделение. Посещать университет не по графику не рекомендуется.</w:t>
            </w:r>
          </w:p>
        </w:tc>
      </w:tr>
      <w:tr w:rsidR="001E1AD6" w14:paraId="7B619F3C" w14:textId="77777777" w:rsidTr="001E1AD6">
        <w:tc>
          <w:tcPr>
            <w:tcW w:w="1555" w:type="dxa"/>
          </w:tcPr>
          <w:p w14:paraId="2629BA48" w14:textId="3DC56A1C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9848B76" wp14:editId="4CE71F29">
                  <wp:extent cx="828675" cy="8286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29DC16C0" w14:textId="2759F28B" w:rsidR="001E1AD6" w:rsidRPr="001E1AD6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Все организационные мероприятия будут проходить по графику.</w:t>
            </w: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 xml:space="preserve"> К ним относятся: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сдача/</w:t>
            </w:r>
            <w:r w:rsidRPr="00CA5694">
              <w:rPr>
                <w:rFonts w:ascii="Times New Roman" w:hAnsi="Times New Roman" w:cs="Times New Roman"/>
                <w:sz w:val="26"/>
                <w:szCs w:val="26"/>
              </w:rPr>
              <w:t>выдача учебной литературы, продление студенческих билетов, получение консультаций и т.д.</w:t>
            </w:r>
          </w:p>
        </w:tc>
      </w:tr>
      <w:tr w:rsidR="001E1AD6" w14:paraId="42372C16" w14:textId="77777777" w:rsidTr="001E1AD6">
        <w:tc>
          <w:tcPr>
            <w:tcW w:w="1555" w:type="dxa"/>
          </w:tcPr>
          <w:p w14:paraId="6B26B8AE" w14:textId="1C5F0BB8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5164A5" wp14:editId="1E8EB668">
                  <wp:extent cx="762000" cy="762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40D2BEF7" w14:textId="77777777" w:rsidR="001E1AD6" w:rsidRPr="00CA5694" w:rsidRDefault="001E1AD6" w:rsidP="001E1A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240" w:after="12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В случае возникновения вопросов или при необходимости получить помощь можно обратиться к куратору учебной группы (</w:t>
            </w:r>
            <w:hyperlink r:id="rId21" w:history="1">
              <w:r w:rsidRPr="00CA5694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http://www.iate.obninsk.ru/node/1856</w:t>
              </w:r>
            </w:hyperlink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), к руководству отделения, студенческий офис (</w:t>
            </w:r>
            <w:proofErr w:type="spellStart"/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303-с) или к начальнику студенческого офиса (Баранова Надежда Сергеевна </w:t>
            </w:r>
            <w:proofErr w:type="spellStart"/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1-110, </w:t>
            </w:r>
            <w:hyperlink r:id="rId22" w:history="1">
              <w:r w:rsidRPr="00CA5694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https://vk.com/id6152926</w:t>
              </w:r>
            </w:hyperlink>
            <w:r w:rsidRPr="00CA5694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  <w:p w14:paraId="4787DD07" w14:textId="77777777" w:rsidR="001E1AD6" w:rsidRDefault="001E1AD6" w:rsidP="009D6179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A1B982" w14:textId="3332D99A" w:rsidR="007F4C14" w:rsidRPr="00CA5694" w:rsidRDefault="007F4C14" w:rsidP="001E1AD6">
      <w:pPr>
        <w:pStyle w:val="a3"/>
        <w:tabs>
          <w:tab w:val="left" w:pos="426"/>
        </w:tabs>
        <w:spacing w:before="24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7F4C14" w:rsidRPr="00CA5694" w:rsidSect="00CA5694">
      <w:pgSz w:w="11906" w:h="16838"/>
      <w:pgMar w:top="709" w:right="850" w:bottom="851" w:left="993" w:header="708" w:footer="708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44EA9"/>
    <w:multiLevelType w:val="hybridMultilevel"/>
    <w:tmpl w:val="C3785AC6"/>
    <w:lvl w:ilvl="0" w:tplc="C34E0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0DB7"/>
    <w:multiLevelType w:val="hybridMultilevel"/>
    <w:tmpl w:val="F7CCE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83"/>
    <w:rsid w:val="000B5E34"/>
    <w:rsid w:val="000C5C36"/>
    <w:rsid w:val="000D1EFA"/>
    <w:rsid w:val="000F4F7E"/>
    <w:rsid w:val="000F569D"/>
    <w:rsid w:val="00101EA5"/>
    <w:rsid w:val="0012330A"/>
    <w:rsid w:val="001E1AD6"/>
    <w:rsid w:val="0029562C"/>
    <w:rsid w:val="002C71BE"/>
    <w:rsid w:val="00333589"/>
    <w:rsid w:val="00355B97"/>
    <w:rsid w:val="00441ACF"/>
    <w:rsid w:val="004D57A4"/>
    <w:rsid w:val="00502A5B"/>
    <w:rsid w:val="005E58CD"/>
    <w:rsid w:val="006263B1"/>
    <w:rsid w:val="00674DE4"/>
    <w:rsid w:val="00776993"/>
    <w:rsid w:val="007B6598"/>
    <w:rsid w:val="007E0609"/>
    <w:rsid w:val="007F4C14"/>
    <w:rsid w:val="00954798"/>
    <w:rsid w:val="00992CDC"/>
    <w:rsid w:val="009D6179"/>
    <w:rsid w:val="009F064E"/>
    <w:rsid w:val="00AD2F83"/>
    <w:rsid w:val="00B453CD"/>
    <w:rsid w:val="00BA0D9B"/>
    <w:rsid w:val="00C23F86"/>
    <w:rsid w:val="00CA5694"/>
    <w:rsid w:val="00D808CD"/>
    <w:rsid w:val="00F17AFF"/>
    <w:rsid w:val="00F30BED"/>
    <w:rsid w:val="00F9684E"/>
    <w:rsid w:val="00FA02B4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6E51"/>
  <w15:chartTrackingRefBased/>
  <w15:docId w15:val="{16C6A176-F418-479D-AAEF-0E3D795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F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5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41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table.iate.obninsk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iate.obninsk.ru/node/1856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base.garant.ru/73711482/c9c989f1e999992b41b30686f0032f7d/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timetable.iate.obninsk.ru/node/12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vk.com/id6152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B795-8F50-4705-9C5E-649B8EB1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Разинькова</cp:lastModifiedBy>
  <cp:revision>7</cp:revision>
  <cp:lastPrinted>2020-08-27T15:33:00Z</cp:lastPrinted>
  <dcterms:created xsi:type="dcterms:W3CDTF">2020-08-27T17:45:00Z</dcterms:created>
  <dcterms:modified xsi:type="dcterms:W3CDTF">2020-08-30T23:27:00Z</dcterms:modified>
</cp:coreProperties>
</file>