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59" w:rsidRDefault="007B2D59" w:rsidP="00A52E2B">
      <w:pPr>
        <w:spacing w:before="240" w:after="6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eastAsia="ru-RU"/>
        </w:rPr>
        <w:t>ИАТЭ Отделение биотехнологий</w:t>
      </w:r>
    </w:p>
    <w:p w:rsidR="00A52E2B" w:rsidRPr="00A52E2B" w:rsidRDefault="00A52E2B" w:rsidP="00A52E2B">
      <w:pPr>
        <w:spacing w:before="240" w:after="6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eastAsia="ru-RU"/>
        </w:rPr>
      </w:pPr>
      <w:r w:rsidRPr="00A52E2B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eastAsia="ru-RU"/>
        </w:rPr>
        <w:t>Аннотация программы</w:t>
      </w:r>
    </w:p>
    <w:p w:rsidR="00A52E2B" w:rsidRDefault="00A52E2B" w:rsidP="00A52E2B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04.03.01</w:t>
      </w:r>
      <w:r w:rsidRPr="00A5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«Хим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</w:t>
      </w:r>
      <w:r w:rsidRPr="00A5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52E2B" w:rsidRPr="00A52E2B" w:rsidRDefault="00A52E2B" w:rsidP="00A52E2B">
      <w:pPr>
        <w:spacing w:before="10"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B" w:rsidRPr="00A52E2B" w:rsidRDefault="00A52E2B" w:rsidP="00A52E2B">
      <w:pPr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программы:</w:t>
      </w:r>
      <w:r w:rsidRPr="00A52E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химия</w:t>
      </w:r>
    </w:p>
    <w:p w:rsidR="00A52E2B" w:rsidRPr="00A52E2B" w:rsidRDefault="00A52E2B" w:rsidP="00A52E2B">
      <w:pPr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</w:t>
      </w:r>
      <w:r w:rsidRPr="00A52E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A52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икация: </w:t>
      </w:r>
      <w:r w:rsidRPr="00A52E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</w:t>
      </w:r>
      <w:r w:rsidRPr="00A52E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52E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52E2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52E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52E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</w:p>
    <w:p w:rsidR="00A52E2B" w:rsidRDefault="00A52E2B" w:rsidP="00A52E2B">
      <w:pPr>
        <w:widowControl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52E2B">
        <w:rPr>
          <w:rFonts w:ascii="Times New Roman" w:eastAsia="Times New Roman" w:hAnsi="Times New Roman" w:cs="Times New Roman"/>
          <w:b/>
          <w:bCs/>
          <w:sz w:val="24"/>
          <w:szCs w:val="24"/>
        </w:rPr>
        <w:t>Срок</w:t>
      </w:r>
      <w:r w:rsidRPr="00A52E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Pr="00A52E2B">
        <w:rPr>
          <w:rFonts w:ascii="Times New Roman" w:eastAsia="Times New Roman" w:hAnsi="Times New Roman" w:cs="Times New Roman"/>
          <w:b/>
          <w:bCs/>
          <w:sz w:val="24"/>
          <w:szCs w:val="24"/>
        </w:rPr>
        <w:t>обу</w:t>
      </w:r>
      <w:r w:rsidRPr="00A52E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A52E2B">
        <w:rPr>
          <w:rFonts w:ascii="Times New Roman" w:eastAsia="Times New Roman" w:hAnsi="Times New Roman" w:cs="Times New Roman"/>
          <w:b/>
          <w:bCs/>
          <w:sz w:val="24"/>
          <w:szCs w:val="24"/>
        </w:rPr>
        <w:t>ния по</w:t>
      </w:r>
      <w:proofErr w:type="gramEnd"/>
      <w:r w:rsidRPr="00A52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 w:rsidRPr="00A52E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A52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ной </w:t>
      </w:r>
      <w:r w:rsidRPr="00A52E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 w:rsidRPr="00A52E2B">
        <w:rPr>
          <w:rFonts w:ascii="Times New Roman" w:eastAsia="Times New Roman" w:hAnsi="Times New Roman" w:cs="Times New Roman"/>
          <w:b/>
          <w:bCs/>
          <w:sz w:val="24"/>
          <w:szCs w:val="24"/>
        </w:rPr>
        <w:t>орм</w:t>
      </w:r>
      <w:r w:rsidRPr="00A52E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A52E2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52E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52E2B">
        <w:rPr>
          <w:rFonts w:ascii="Times New Roman" w:eastAsia="Times New Roman" w:hAnsi="Times New Roman" w:cs="Times New Roman"/>
          <w:sz w:val="24"/>
          <w:szCs w:val="24"/>
        </w:rPr>
        <w:t>4 го</w:t>
      </w:r>
      <w:r w:rsidRPr="00A52E2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A52E2B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52E2B" w:rsidRDefault="00A52E2B" w:rsidP="00A52E2B">
      <w:pPr>
        <w:widowControl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52E2B">
        <w:rPr>
          <w:rFonts w:ascii="Times New Roman" w:eastAsia="Times New Roman" w:hAnsi="Times New Roman" w:cs="Times New Roman"/>
          <w:b/>
          <w:sz w:val="24"/>
          <w:szCs w:val="24"/>
        </w:rPr>
        <w:t>Выпускающее подразделение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>: Отделение биотехнологий</w:t>
      </w:r>
    </w:p>
    <w:p w:rsidR="00A52E2B" w:rsidRPr="00A52E2B" w:rsidRDefault="00A52E2B" w:rsidP="00A52E2B">
      <w:pPr>
        <w:widowControl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52E2B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Образовательный стандарт: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действующей образовательной программы лежит  </w:t>
      </w:r>
    </w:p>
    <w:p w:rsidR="00A52E2B" w:rsidRPr="00A52E2B" w:rsidRDefault="00A52E2B" w:rsidP="00A5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по направлению подготовки 04.03.01 «Химия» высшего образования (уровень </w:t>
      </w:r>
      <w:proofErr w:type="spellStart"/>
      <w:r w:rsidRPr="00A5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A5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утвержденный п</w:t>
      </w:r>
      <w:r w:rsidRPr="00A52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риказом Министерства образования и науки Российский Федерации от «17» июля 2017 г. № 671 «Об утверждении федерального государственного образовательного стандарта высшего образования по направлению подготовки </w:t>
      </w:r>
      <w:r w:rsidRPr="00A5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04.03.01 «Химия»</w:t>
      </w:r>
      <w:r w:rsidRPr="00A52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(уровень </w:t>
      </w:r>
      <w:proofErr w:type="spellStart"/>
      <w:r w:rsidRPr="00A5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A52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Pr="00A5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в Минюсте России</w:t>
      </w:r>
      <w:r w:rsidRPr="00A5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«02» августа 2017 г. № 47644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21AAF" w:rsidRDefault="00A52E2B" w:rsidP="00C2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E2B">
        <w:rPr>
          <w:rFonts w:ascii="Times New Roman" w:eastAsia="Times New Roman" w:hAnsi="Times New Roman" w:cs="Times New Roman"/>
          <w:b/>
          <w:sz w:val="24"/>
          <w:szCs w:val="24"/>
        </w:rPr>
        <w:t>Цели  программы:</w:t>
      </w:r>
      <w:r w:rsidR="00C21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AAF" w:rsidRPr="00C21AAF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C21AAF">
        <w:rPr>
          <w:rFonts w:ascii="Times New Roman" w:eastAsia="Times New Roman" w:hAnsi="Times New Roman" w:cs="Times New Roman"/>
          <w:sz w:val="24"/>
          <w:szCs w:val="24"/>
        </w:rPr>
        <w:t xml:space="preserve"> выпускников-бакалавров, способных на основании полученных разносторонних знаний в области естественных наук,</w:t>
      </w:r>
      <w:r w:rsid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AAF"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работать  в сфере деятельности, связанной с химией разных профилей, экологией, биологией, медициной; обладать общекультурными и профессиональными компетенциями, способствующими его социальной мобильности и устойчивости на рынке труда; решать    задачи в области    профессиональной деятельности, которые включают  научно – исследовательскую работу, связанную с использованием химических явлений и процессов;</w:t>
      </w:r>
      <w:proofErr w:type="gramEnd"/>
      <w:r w:rsidR="00C21AAF"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1AAF"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="00C21AAF"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технологическую, педагогическую и организационно – управленческую сферу деятельности.</w:t>
      </w:r>
    </w:p>
    <w:p w:rsidR="00C21AAF" w:rsidRPr="00C21AAF" w:rsidRDefault="00C21AAF" w:rsidP="00C2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Объекты профессиональной </w:t>
      </w:r>
      <w:r w:rsidRPr="00C2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элементы, простые молекулы, сложные соединения в различном агрегатном состоянии (неорганические, органические вещества и материалы на их основе), полученные в результате химического синтеза (лабораторного, промышленного) или выд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еленные из природных объектов; </w:t>
      </w:r>
      <w:r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химико-технологические процессы.</w:t>
      </w:r>
    </w:p>
    <w:p w:rsidR="00C21AAF" w:rsidRPr="00C21AAF" w:rsidRDefault="00CB34AC" w:rsidP="00CB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учебного плана: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C21AAF"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чебный план обеспечивает формирование всех необходимых компетенций, предусмотренных образовательным стандартом. На 4-м курсе </w:t>
      </w:r>
    </w:p>
    <w:p w:rsidR="00C21AAF" w:rsidRDefault="00C21AAF" w:rsidP="007B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углубление профессиональных компетенций, р</w:t>
      </w:r>
      <w:r w:rsidR="0009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в лабораториях кафедры и </w:t>
      </w:r>
      <w:r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 научно-образовательных центрах. Програ</w:t>
      </w:r>
      <w:r w:rsidR="0009353F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реализуется на базе лабораторий, ранее принадлежащих кафедре общей и специальной химии, таких как лаборатория общей химии, аналитич</w:t>
      </w:r>
      <w:r w:rsid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еской, органической, лаборатория</w:t>
      </w:r>
      <w:r w:rsidR="0009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инструментальных методов анализа</w:t>
      </w:r>
      <w:r w:rsid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физической химии.</w:t>
      </w:r>
      <w:r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</w:t>
      </w:r>
      <w:r w:rsid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используются возможности </w:t>
      </w:r>
      <w:r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уникального исследовательского оборудования ГНЦ </w:t>
      </w:r>
      <w:r w:rsid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ФЭИ, «ОНПП «Технология», АО </w:t>
      </w:r>
      <w:r w:rsidRPr="00C21AA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«НИФХИ им. Л.Я. Карпова»,</w:t>
      </w:r>
      <w:r w:rsid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ФБГУ «НПО «Тайфун».</w:t>
      </w:r>
    </w:p>
    <w:p w:rsidR="007B2D59" w:rsidRPr="007B2D59" w:rsidRDefault="007B2D59" w:rsidP="007B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Привлекательные стороны программы:</w:t>
      </w:r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всестороння  подготовка в области различных научных направлений химии, физико-математическая, а </w:t>
      </w:r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ессиональная подготовка в области аналитической химии, позволяющая еще во время обучения освоить  и научиться применять современные инструментальные аналитические методы (спектральные,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хроматографические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электрохимические и др.), что обеспечивает  на протяжении многих лет надежное </w:t>
      </w:r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трудоустройство.</w:t>
      </w:r>
    </w:p>
    <w:p w:rsidR="007B2D59" w:rsidRPr="007B2D59" w:rsidRDefault="007B2D59" w:rsidP="007B2D59">
      <w:pPr>
        <w:tabs>
          <w:tab w:val="left" w:pos="-3969"/>
        </w:tabs>
        <w:spacing w:after="0" w:line="294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2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предприятий для прохождения практики и трудоустройства выпускников:</w:t>
      </w:r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D59" w:rsidRPr="007B2D59" w:rsidRDefault="007B2D59" w:rsidP="007B2D59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proofErr w:type="gram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«ГНЦ РФ Физико-энергетический институт имени А.И. </w:t>
      </w:r>
      <w:proofErr w:type="spell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Лейпунского</w:t>
      </w:r>
      <w:proofErr w:type="spellEnd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АО «НИФХИ имени Л.Я. Карпова»,</w:t>
      </w:r>
      <w:r w:rsidR="002F2CE1" w:rsidRPr="002F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CE1">
        <w:rPr>
          <w:rFonts w:ascii="Times New Roman" w:eastAsia="Times New Roman" w:hAnsi="Times New Roman" w:cs="Times New Roman"/>
          <w:sz w:val="24"/>
          <w:szCs w:val="24"/>
          <w:lang w:eastAsia="ru-RU"/>
        </w:rPr>
        <w:t>ФБГУ «НПО «Тайфун»</w:t>
      </w:r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ЗАО «</w:t>
      </w:r>
      <w:proofErr w:type="spell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Обнинская</w:t>
      </w:r>
      <w:proofErr w:type="spellEnd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химико-фармацевтическая компания», ООО «</w:t>
      </w:r>
      <w:proofErr w:type="spell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Хемофарм</w:t>
      </w:r>
      <w:proofErr w:type="spellEnd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Бион</w:t>
      </w:r>
      <w:proofErr w:type="spellEnd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Берахим</w:t>
      </w:r>
      <w:proofErr w:type="spellEnd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ХимФармКомплект</w:t>
      </w:r>
      <w:proofErr w:type="spellEnd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ГП «</w:t>
      </w:r>
      <w:proofErr w:type="spell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Калугафармация</w:t>
      </w:r>
      <w:proofErr w:type="spellEnd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«Берлин-</w:t>
      </w:r>
      <w:proofErr w:type="spell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</w:t>
      </w:r>
      <w:proofErr w:type="spellEnd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ЗАО «</w:t>
      </w:r>
      <w:proofErr w:type="spell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-Синтез», ООО «</w:t>
      </w:r>
      <w:proofErr w:type="spell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Ниармедик</w:t>
      </w:r>
      <w:proofErr w:type="spellEnd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ФармВИЛАР</w:t>
      </w:r>
      <w:proofErr w:type="spellEnd"/>
      <w:r w:rsidRPr="007B2D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</w:t>
      </w:r>
      <w:proofErr w:type="gramEnd"/>
    </w:p>
    <w:p w:rsidR="00C21AAF" w:rsidRPr="00C21AAF" w:rsidRDefault="00C21AAF" w:rsidP="00C2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2E2B" w:rsidRPr="00A52E2B" w:rsidRDefault="00A52E2B" w:rsidP="00A5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6D" w:rsidRPr="007B2D59" w:rsidRDefault="00013D6D"/>
    <w:sectPr w:rsidR="00013D6D" w:rsidRPr="007B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4119"/>
    <w:multiLevelType w:val="hybridMultilevel"/>
    <w:tmpl w:val="3A02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C69D2"/>
    <w:multiLevelType w:val="hybridMultilevel"/>
    <w:tmpl w:val="F4761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F6"/>
    <w:rsid w:val="00013D6D"/>
    <w:rsid w:val="0009353F"/>
    <w:rsid w:val="002F2CE1"/>
    <w:rsid w:val="003E7FAE"/>
    <w:rsid w:val="007B2D59"/>
    <w:rsid w:val="00A52E2B"/>
    <w:rsid w:val="00C21AAF"/>
    <w:rsid w:val="00C52EF6"/>
    <w:rsid w:val="00C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ИАТЭ Отделение биотехнологий</vt:lpstr>
      <vt:lpstr>Аннотация программы</vt:lpstr>
      <vt:lpstr>    Срок обучения по очной форме: 4 года</vt:lpstr>
      <vt:lpstr>    Выпускающее подразделение: Отделение биотехнологий</vt:lpstr>
      <vt:lpstr>    Образовательный стандарт:  в основе действующей образовательной программы лежит </vt:lpstr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2020-06-02T15:18:00Z</dcterms:created>
  <dcterms:modified xsi:type="dcterms:W3CDTF">2020-06-02T15:18:00Z</dcterms:modified>
</cp:coreProperties>
</file>