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47" w:rsidRDefault="00392347">
      <w:pPr>
        <w:pStyle w:val="ConsPlusTitlePage"/>
      </w:pPr>
      <w:r>
        <w:t xml:space="preserve">Документ предоставлен </w:t>
      </w:r>
      <w:hyperlink r:id="rId5" w:history="1">
        <w:r>
          <w:rPr>
            <w:color w:val="0000FF"/>
          </w:rPr>
          <w:t>КонсультантПлюс</w:t>
        </w:r>
      </w:hyperlink>
      <w:r>
        <w:br/>
      </w:r>
    </w:p>
    <w:p w:rsidR="00392347" w:rsidRDefault="00392347">
      <w:pPr>
        <w:pStyle w:val="ConsPlusNormal"/>
        <w:jc w:val="both"/>
        <w:outlineLvl w:val="0"/>
      </w:pPr>
    </w:p>
    <w:p w:rsidR="00392347" w:rsidRDefault="00392347">
      <w:pPr>
        <w:pStyle w:val="ConsPlusNormal"/>
        <w:outlineLvl w:val="0"/>
      </w:pPr>
      <w:r>
        <w:t>Зарегистрировано в администрации Губернатора Калужской обл. 25 мая 2015 г. N 5125</w:t>
      </w:r>
    </w:p>
    <w:p w:rsidR="00392347" w:rsidRDefault="00392347">
      <w:pPr>
        <w:pStyle w:val="ConsPlusNormal"/>
        <w:pBdr>
          <w:top w:val="single" w:sz="6" w:space="0" w:color="auto"/>
        </w:pBdr>
        <w:spacing w:before="100" w:after="100"/>
        <w:jc w:val="both"/>
        <w:rPr>
          <w:sz w:val="2"/>
          <w:szCs w:val="2"/>
        </w:rPr>
      </w:pPr>
    </w:p>
    <w:p w:rsidR="00392347" w:rsidRDefault="00392347">
      <w:pPr>
        <w:pStyle w:val="ConsPlusNormal"/>
        <w:jc w:val="both"/>
      </w:pPr>
    </w:p>
    <w:p w:rsidR="00392347" w:rsidRDefault="00392347">
      <w:pPr>
        <w:pStyle w:val="ConsPlusTitle"/>
        <w:jc w:val="center"/>
      </w:pPr>
      <w:r>
        <w:t>КАЛУЖСКАЯ ОБЛАСТЬ</w:t>
      </w:r>
    </w:p>
    <w:p w:rsidR="00392347" w:rsidRDefault="00392347">
      <w:pPr>
        <w:pStyle w:val="ConsPlusTitle"/>
        <w:jc w:val="center"/>
      </w:pPr>
      <w:r>
        <w:t>МИНИСТЕРСТВО ОБРАЗОВАНИЯ И НАУКИ</w:t>
      </w:r>
    </w:p>
    <w:p w:rsidR="00392347" w:rsidRDefault="00392347">
      <w:pPr>
        <w:pStyle w:val="ConsPlusTitle"/>
        <w:jc w:val="center"/>
      </w:pPr>
    </w:p>
    <w:p w:rsidR="00392347" w:rsidRDefault="00392347">
      <w:pPr>
        <w:pStyle w:val="ConsPlusTitle"/>
        <w:jc w:val="center"/>
      </w:pPr>
      <w:r>
        <w:t>ПРИКАЗ</w:t>
      </w:r>
    </w:p>
    <w:p w:rsidR="00392347" w:rsidRDefault="00392347">
      <w:pPr>
        <w:pStyle w:val="ConsPlusTitle"/>
        <w:jc w:val="center"/>
      </w:pPr>
      <w:r>
        <w:t>от 28 апреля 2015 г. N 912</w:t>
      </w:r>
    </w:p>
    <w:p w:rsidR="00392347" w:rsidRDefault="00392347">
      <w:pPr>
        <w:pStyle w:val="ConsPlusTitle"/>
        <w:jc w:val="center"/>
      </w:pPr>
    </w:p>
    <w:p w:rsidR="00392347" w:rsidRDefault="00392347">
      <w:pPr>
        <w:pStyle w:val="ConsPlusTitle"/>
        <w:jc w:val="center"/>
      </w:pPr>
      <w:r>
        <w:t>ОБ УТВЕРЖДЕНИИ ПОЛОЖЕНИЯ О ГУБЕРНАТОРСКИХ ГРУППАХ,</w:t>
      </w:r>
    </w:p>
    <w:p w:rsidR="00392347" w:rsidRDefault="00392347">
      <w:pPr>
        <w:pStyle w:val="ConsPlusTitle"/>
        <w:jc w:val="center"/>
      </w:pPr>
      <w:proofErr w:type="gramStart"/>
      <w:r>
        <w:t>СОЗДАННЫХ</w:t>
      </w:r>
      <w:proofErr w:type="gramEnd"/>
      <w:r>
        <w:t xml:space="preserve"> НА БАЗЕ ГОСУДАРСТВЕННЫХ ОБРАЗОВАТЕЛЬНЫХ</w:t>
      </w:r>
    </w:p>
    <w:p w:rsidR="00392347" w:rsidRDefault="00392347">
      <w:pPr>
        <w:pStyle w:val="ConsPlusTitle"/>
        <w:jc w:val="center"/>
      </w:pPr>
      <w:r>
        <w:t>ОРГАНИЗАЦИЙ ВЫСШЕГО ОБРАЗОВАНИЯ, РАСПОЛОЖЕННЫХ</w:t>
      </w:r>
    </w:p>
    <w:p w:rsidR="00392347" w:rsidRDefault="00392347">
      <w:pPr>
        <w:pStyle w:val="ConsPlusTitle"/>
        <w:jc w:val="center"/>
      </w:pPr>
      <w:proofErr w:type="gramStart"/>
      <w:r>
        <w:t>НА ТЕРРИТОРИИ КАЛУЖСКОЙ ОБЛАСТИ (МОЛОДЕЖНАЯ КОМАНДА</w:t>
      </w:r>
      <w:proofErr w:type="gramEnd"/>
    </w:p>
    <w:p w:rsidR="00392347" w:rsidRDefault="00392347">
      <w:pPr>
        <w:pStyle w:val="ConsPlusTitle"/>
        <w:jc w:val="center"/>
      </w:pPr>
      <w:proofErr w:type="gramStart"/>
      <w:r>
        <w:t>ГУБЕРНАТОРА КАЛУЖСКОЙ ОБЛАСТИ)</w:t>
      </w:r>
      <w:proofErr w:type="gramEnd"/>
    </w:p>
    <w:p w:rsidR="00392347" w:rsidRDefault="0039234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23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347" w:rsidRDefault="00392347"/>
        </w:tc>
        <w:tc>
          <w:tcPr>
            <w:tcW w:w="113" w:type="dxa"/>
            <w:tcBorders>
              <w:top w:val="nil"/>
              <w:left w:val="nil"/>
              <w:bottom w:val="nil"/>
              <w:right w:val="nil"/>
            </w:tcBorders>
            <w:shd w:val="clear" w:color="auto" w:fill="F4F3F8"/>
            <w:tcMar>
              <w:top w:w="0" w:type="dxa"/>
              <w:left w:w="0" w:type="dxa"/>
              <w:bottom w:w="0" w:type="dxa"/>
              <w:right w:w="0" w:type="dxa"/>
            </w:tcMar>
          </w:tcPr>
          <w:p w:rsidR="00392347" w:rsidRDefault="00392347"/>
        </w:tc>
        <w:tc>
          <w:tcPr>
            <w:tcW w:w="0" w:type="auto"/>
            <w:tcBorders>
              <w:top w:val="nil"/>
              <w:left w:val="nil"/>
              <w:bottom w:val="nil"/>
              <w:right w:val="nil"/>
            </w:tcBorders>
            <w:shd w:val="clear" w:color="auto" w:fill="F4F3F8"/>
            <w:tcMar>
              <w:top w:w="113" w:type="dxa"/>
              <w:left w:w="0" w:type="dxa"/>
              <w:bottom w:w="113" w:type="dxa"/>
              <w:right w:w="0" w:type="dxa"/>
            </w:tcMar>
          </w:tcPr>
          <w:p w:rsidR="00392347" w:rsidRDefault="00392347">
            <w:pPr>
              <w:pStyle w:val="ConsPlusNormal"/>
              <w:jc w:val="center"/>
            </w:pPr>
            <w:r>
              <w:rPr>
                <w:color w:val="392C69"/>
              </w:rPr>
              <w:t>Список изменяющих документов</w:t>
            </w:r>
          </w:p>
          <w:p w:rsidR="00392347" w:rsidRDefault="00392347">
            <w:pPr>
              <w:pStyle w:val="ConsPlusNormal"/>
              <w:jc w:val="center"/>
            </w:pPr>
            <w:proofErr w:type="gramStart"/>
            <w:r>
              <w:rPr>
                <w:color w:val="392C69"/>
              </w:rPr>
              <w:t>(в ред. Приказов Министерства образования и науки Калужской области</w:t>
            </w:r>
            <w:proofErr w:type="gramEnd"/>
          </w:p>
          <w:p w:rsidR="00392347" w:rsidRDefault="00392347">
            <w:pPr>
              <w:pStyle w:val="ConsPlusNormal"/>
              <w:jc w:val="center"/>
            </w:pPr>
            <w:r>
              <w:rPr>
                <w:color w:val="392C69"/>
              </w:rPr>
              <w:t xml:space="preserve">от 11.03.2016 </w:t>
            </w:r>
            <w:hyperlink r:id="rId6" w:history="1">
              <w:r>
                <w:rPr>
                  <w:color w:val="0000FF"/>
                </w:rPr>
                <w:t>N 434</w:t>
              </w:r>
            </w:hyperlink>
            <w:r>
              <w:rPr>
                <w:color w:val="392C69"/>
              </w:rPr>
              <w:t xml:space="preserve">, от 27.05.2020 </w:t>
            </w:r>
            <w:hyperlink r:id="rId7" w:history="1">
              <w:r>
                <w:rPr>
                  <w:color w:val="0000FF"/>
                </w:rPr>
                <w:t>N 619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2347" w:rsidRDefault="00392347"/>
        </w:tc>
      </w:tr>
    </w:tbl>
    <w:p w:rsidR="00392347" w:rsidRDefault="00392347">
      <w:pPr>
        <w:pStyle w:val="ConsPlusNormal"/>
        <w:jc w:val="both"/>
      </w:pPr>
    </w:p>
    <w:p w:rsidR="00392347" w:rsidRDefault="00392347">
      <w:pPr>
        <w:pStyle w:val="ConsPlusNormal"/>
        <w:ind w:firstLine="540"/>
        <w:jc w:val="both"/>
      </w:pPr>
      <w:proofErr w:type="gramStart"/>
      <w:r>
        <w:t xml:space="preserve">В соответствии с </w:t>
      </w:r>
      <w:hyperlink r:id="rId8" w:history="1">
        <w:r>
          <w:rPr>
            <w:color w:val="0000FF"/>
          </w:rPr>
          <w:t>Положением</w:t>
        </w:r>
      </w:hyperlink>
      <w:r>
        <w:t xml:space="preserve"> о министерстве образования и науки Калужской области, утвержденным постановлением Правительства Калужской области от 13.04.2017 N 210 "Об утверждении Положения о министерстве образования и науки Калужской области" (в ред. постановлений Правительства Калужской области от 27.07.2017 N 427, от 22.03.2018 N 169, от 02.07.2018 N 393, от 30.07.2018 N 445, от 05.10.2018 N 612, от 28.11.2018 N 723</w:t>
      </w:r>
      <w:proofErr w:type="gramEnd"/>
      <w:r>
        <w:t xml:space="preserve">, </w:t>
      </w:r>
      <w:proofErr w:type="gramStart"/>
      <w:r>
        <w:t xml:space="preserve">от 26.03.2019 N 177, от 23.12.2019 N 832, от 13.02.2020 N 95), </w:t>
      </w:r>
      <w:hyperlink r:id="rId9" w:history="1">
        <w:r>
          <w:rPr>
            <w:color w:val="0000FF"/>
          </w:rPr>
          <w:t>постановлением</w:t>
        </w:r>
      </w:hyperlink>
      <w:r>
        <w:t xml:space="preserve"> Губернатора Калужской области от 11.12.2007 N 468 "О создании губернаторских групп на базе государственных образовательных организаций высшего образования, расположенных на территории Калужской области (Молодежная команда Губернатора Калужской области)" (в редакции постановлений Губернатора Калужской области от 10.10.2008 N 311, от 21.05.2013 N 211, от 12.05.2014 N 188, от</w:t>
      </w:r>
      <w:proofErr w:type="gramEnd"/>
      <w:r>
        <w:t xml:space="preserve"> </w:t>
      </w:r>
      <w:proofErr w:type="gramStart"/>
      <w:r>
        <w:t>10.06.2014 N 218, от 19.02.2015 N 47, от 05.04.2016 N 140)</w:t>
      </w:r>
      <w:proofErr w:type="gramEnd"/>
    </w:p>
    <w:p w:rsidR="00392347" w:rsidRDefault="00392347">
      <w:pPr>
        <w:pStyle w:val="ConsPlusNormal"/>
        <w:spacing w:before="220"/>
        <w:ind w:firstLine="540"/>
        <w:jc w:val="both"/>
      </w:pPr>
      <w:r>
        <w:t>ПРИКАЗЫВАЮ:</w:t>
      </w:r>
    </w:p>
    <w:p w:rsidR="00392347" w:rsidRDefault="00392347">
      <w:pPr>
        <w:pStyle w:val="ConsPlusNormal"/>
        <w:jc w:val="both"/>
      </w:pPr>
      <w:r>
        <w:t xml:space="preserve">(преамбула в ред. </w:t>
      </w:r>
      <w:hyperlink r:id="rId10" w:history="1">
        <w:r>
          <w:rPr>
            <w:color w:val="0000FF"/>
          </w:rPr>
          <w:t>Приказа</w:t>
        </w:r>
      </w:hyperlink>
      <w:r>
        <w:t xml:space="preserve"> Министерства образования и науки Калужской области от 27.05.2020 N 619)</w:t>
      </w:r>
    </w:p>
    <w:p w:rsidR="00392347" w:rsidRDefault="00392347">
      <w:pPr>
        <w:pStyle w:val="ConsPlusNormal"/>
        <w:jc w:val="both"/>
      </w:pPr>
    </w:p>
    <w:p w:rsidR="00392347" w:rsidRDefault="00392347">
      <w:pPr>
        <w:pStyle w:val="ConsPlusNormal"/>
        <w:ind w:firstLine="540"/>
        <w:jc w:val="both"/>
      </w:pPr>
      <w:r>
        <w:t xml:space="preserve">1. </w:t>
      </w:r>
      <w:proofErr w:type="gramStart"/>
      <w:r>
        <w:t xml:space="preserve">Утвердить </w:t>
      </w:r>
      <w:hyperlink w:anchor="P41" w:history="1">
        <w:r>
          <w:rPr>
            <w:color w:val="0000FF"/>
          </w:rPr>
          <w:t>Положение</w:t>
        </w:r>
      </w:hyperlink>
      <w:r>
        <w:t xml:space="preserve"> о губернаторских группах, созданных на базе государственных образовательных организаций высшего образования, расположенных на территории Калужской области (Молодежная команда Губернатора Калужской области) (прилагается).</w:t>
      </w:r>
      <w:proofErr w:type="gramEnd"/>
    </w:p>
    <w:p w:rsidR="00392347" w:rsidRDefault="00392347">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начальника управления молодежной политики М.А.Артамонова.</w:t>
      </w:r>
    </w:p>
    <w:p w:rsidR="00392347" w:rsidRDefault="00392347">
      <w:pPr>
        <w:pStyle w:val="ConsPlusNormal"/>
        <w:jc w:val="both"/>
      </w:pPr>
      <w:r>
        <w:t>(</w:t>
      </w:r>
      <w:proofErr w:type="gramStart"/>
      <w:r>
        <w:t>в</w:t>
      </w:r>
      <w:proofErr w:type="gramEnd"/>
      <w:r>
        <w:t xml:space="preserve"> ред. </w:t>
      </w:r>
      <w:hyperlink r:id="rId11" w:history="1">
        <w:r>
          <w:rPr>
            <w:color w:val="0000FF"/>
          </w:rPr>
          <w:t>Приказа</w:t>
        </w:r>
      </w:hyperlink>
      <w:r>
        <w:t xml:space="preserve"> Министерства образования и науки Калужской области от 27.05.2020 N 619)</w:t>
      </w:r>
    </w:p>
    <w:p w:rsidR="00392347" w:rsidRDefault="00392347">
      <w:pPr>
        <w:pStyle w:val="ConsPlusNormal"/>
        <w:spacing w:before="220"/>
        <w:ind w:firstLine="540"/>
        <w:jc w:val="both"/>
      </w:pPr>
      <w:r>
        <w:t xml:space="preserve">3. Настоящий Приказ </w:t>
      </w:r>
      <w:proofErr w:type="gramStart"/>
      <w:r>
        <w:t>вступает в силу со дня его официального опубликования после государственной регистрации и распространяется</w:t>
      </w:r>
      <w:proofErr w:type="gramEnd"/>
      <w:r>
        <w:t xml:space="preserve"> на правоотношения с 1 февраля 2015 года.</w:t>
      </w:r>
    </w:p>
    <w:p w:rsidR="00392347" w:rsidRDefault="00392347">
      <w:pPr>
        <w:pStyle w:val="ConsPlusNormal"/>
        <w:jc w:val="both"/>
      </w:pPr>
    </w:p>
    <w:p w:rsidR="00392347" w:rsidRDefault="00392347">
      <w:pPr>
        <w:pStyle w:val="ConsPlusNormal"/>
        <w:jc w:val="right"/>
      </w:pPr>
      <w:r>
        <w:t>Министр</w:t>
      </w:r>
    </w:p>
    <w:p w:rsidR="00392347" w:rsidRDefault="00392347">
      <w:pPr>
        <w:pStyle w:val="ConsPlusNormal"/>
        <w:jc w:val="right"/>
      </w:pPr>
      <w:r>
        <w:t>А.С.Аникеев</w:t>
      </w:r>
    </w:p>
    <w:p w:rsidR="00392347" w:rsidRDefault="00392347">
      <w:pPr>
        <w:pStyle w:val="ConsPlusNormal"/>
        <w:jc w:val="both"/>
      </w:pPr>
    </w:p>
    <w:p w:rsidR="00392347" w:rsidRDefault="00392347">
      <w:pPr>
        <w:pStyle w:val="ConsPlusNormal"/>
        <w:jc w:val="both"/>
      </w:pPr>
    </w:p>
    <w:p w:rsidR="00392347" w:rsidRDefault="00392347">
      <w:pPr>
        <w:pStyle w:val="ConsPlusNormal"/>
        <w:jc w:val="both"/>
      </w:pPr>
    </w:p>
    <w:p w:rsidR="00392347" w:rsidRDefault="00392347">
      <w:pPr>
        <w:pStyle w:val="ConsPlusNormal"/>
        <w:jc w:val="both"/>
      </w:pPr>
    </w:p>
    <w:p w:rsidR="00392347" w:rsidRDefault="00392347">
      <w:pPr>
        <w:pStyle w:val="ConsPlusNormal"/>
        <w:jc w:val="both"/>
      </w:pPr>
    </w:p>
    <w:p w:rsidR="00392347" w:rsidRDefault="00392347">
      <w:pPr>
        <w:pStyle w:val="ConsPlusNormal"/>
        <w:jc w:val="right"/>
        <w:outlineLvl w:val="0"/>
      </w:pPr>
      <w:r>
        <w:t>Приложение</w:t>
      </w:r>
    </w:p>
    <w:p w:rsidR="00392347" w:rsidRDefault="00392347">
      <w:pPr>
        <w:pStyle w:val="ConsPlusNormal"/>
        <w:jc w:val="right"/>
      </w:pPr>
      <w:r>
        <w:t>к Приказу</w:t>
      </w:r>
    </w:p>
    <w:p w:rsidR="00392347" w:rsidRDefault="00392347">
      <w:pPr>
        <w:pStyle w:val="ConsPlusNormal"/>
        <w:jc w:val="right"/>
      </w:pPr>
      <w:r>
        <w:t>министерства образования и науки</w:t>
      </w:r>
    </w:p>
    <w:p w:rsidR="00392347" w:rsidRDefault="00392347">
      <w:pPr>
        <w:pStyle w:val="ConsPlusNormal"/>
        <w:jc w:val="right"/>
      </w:pPr>
      <w:r>
        <w:t>Калужской области</w:t>
      </w:r>
    </w:p>
    <w:p w:rsidR="00392347" w:rsidRDefault="00392347">
      <w:pPr>
        <w:pStyle w:val="ConsPlusNormal"/>
        <w:jc w:val="right"/>
      </w:pPr>
      <w:r>
        <w:t>от 28 апреля 2015 г. N 912</w:t>
      </w:r>
    </w:p>
    <w:p w:rsidR="00392347" w:rsidRDefault="00392347">
      <w:pPr>
        <w:pStyle w:val="ConsPlusNormal"/>
        <w:jc w:val="both"/>
      </w:pPr>
    </w:p>
    <w:p w:rsidR="00392347" w:rsidRDefault="00392347">
      <w:pPr>
        <w:pStyle w:val="ConsPlusTitle"/>
        <w:jc w:val="center"/>
      </w:pPr>
      <w:bookmarkStart w:id="0" w:name="P41"/>
      <w:bookmarkEnd w:id="0"/>
      <w:r>
        <w:t>ПОЛОЖЕНИЕ</w:t>
      </w:r>
    </w:p>
    <w:p w:rsidR="00392347" w:rsidRDefault="00392347">
      <w:pPr>
        <w:pStyle w:val="ConsPlusTitle"/>
        <w:jc w:val="center"/>
      </w:pPr>
      <w:r>
        <w:t xml:space="preserve">О ГУБЕРНАТОРСКИХ </w:t>
      </w:r>
      <w:proofErr w:type="gramStart"/>
      <w:r>
        <w:t>ГРУППАХ</w:t>
      </w:r>
      <w:proofErr w:type="gramEnd"/>
      <w:r>
        <w:t>, СОЗДАННЫХ НА БАЗЕ ГОСУДАРСТВЕННЫХ</w:t>
      </w:r>
    </w:p>
    <w:p w:rsidR="00392347" w:rsidRDefault="00392347">
      <w:pPr>
        <w:pStyle w:val="ConsPlusTitle"/>
        <w:jc w:val="center"/>
      </w:pPr>
      <w:r>
        <w:t>ОБРАЗОВАТЕЛЬНЫХ ОРГАНИЗАЦИЙ ВЫСШЕГО ОБРАЗОВАНИЯ,</w:t>
      </w:r>
    </w:p>
    <w:p w:rsidR="00392347" w:rsidRDefault="00392347">
      <w:pPr>
        <w:pStyle w:val="ConsPlusTitle"/>
        <w:jc w:val="center"/>
      </w:pPr>
      <w:proofErr w:type="gramStart"/>
      <w:r>
        <w:t>РАСПОЛОЖЕННЫХ НА ТЕРРИТОРИИ КАЛУЖСКОЙ ОБЛАСТИ (МОЛОДЕЖНАЯ</w:t>
      </w:r>
      <w:proofErr w:type="gramEnd"/>
    </w:p>
    <w:p w:rsidR="00392347" w:rsidRDefault="00392347">
      <w:pPr>
        <w:pStyle w:val="ConsPlusTitle"/>
        <w:jc w:val="center"/>
      </w:pPr>
      <w:proofErr w:type="gramStart"/>
      <w:r>
        <w:t>КОМАНДА ГУБЕРНАТОРА КАЛУЖСКОЙ ОБЛАСТИ)</w:t>
      </w:r>
      <w:proofErr w:type="gramEnd"/>
    </w:p>
    <w:p w:rsidR="00392347" w:rsidRDefault="0039234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23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347" w:rsidRDefault="00392347"/>
        </w:tc>
        <w:tc>
          <w:tcPr>
            <w:tcW w:w="113" w:type="dxa"/>
            <w:tcBorders>
              <w:top w:val="nil"/>
              <w:left w:val="nil"/>
              <w:bottom w:val="nil"/>
              <w:right w:val="nil"/>
            </w:tcBorders>
            <w:shd w:val="clear" w:color="auto" w:fill="F4F3F8"/>
            <w:tcMar>
              <w:top w:w="0" w:type="dxa"/>
              <w:left w:w="0" w:type="dxa"/>
              <w:bottom w:w="0" w:type="dxa"/>
              <w:right w:w="0" w:type="dxa"/>
            </w:tcMar>
          </w:tcPr>
          <w:p w:rsidR="00392347" w:rsidRDefault="00392347"/>
        </w:tc>
        <w:tc>
          <w:tcPr>
            <w:tcW w:w="0" w:type="auto"/>
            <w:tcBorders>
              <w:top w:val="nil"/>
              <w:left w:val="nil"/>
              <w:bottom w:val="nil"/>
              <w:right w:val="nil"/>
            </w:tcBorders>
            <w:shd w:val="clear" w:color="auto" w:fill="F4F3F8"/>
            <w:tcMar>
              <w:top w:w="113" w:type="dxa"/>
              <w:left w:w="0" w:type="dxa"/>
              <w:bottom w:w="113" w:type="dxa"/>
              <w:right w:w="0" w:type="dxa"/>
            </w:tcMar>
          </w:tcPr>
          <w:p w:rsidR="00392347" w:rsidRDefault="00392347">
            <w:pPr>
              <w:pStyle w:val="ConsPlusNormal"/>
              <w:jc w:val="center"/>
            </w:pPr>
            <w:r>
              <w:rPr>
                <w:color w:val="392C69"/>
              </w:rPr>
              <w:t>Список изменяющих документов</w:t>
            </w:r>
          </w:p>
          <w:p w:rsidR="00392347" w:rsidRDefault="00392347">
            <w:pPr>
              <w:pStyle w:val="ConsPlusNormal"/>
              <w:jc w:val="center"/>
            </w:pPr>
            <w:proofErr w:type="gramStart"/>
            <w:r>
              <w:rPr>
                <w:color w:val="392C69"/>
              </w:rPr>
              <w:t>(в ред. Приказов Министерства образования и науки Калужской области</w:t>
            </w:r>
            <w:proofErr w:type="gramEnd"/>
          </w:p>
          <w:p w:rsidR="00392347" w:rsidRDefault="00392347">
            <w:pPr>
              <w:pStyle w:val="ConsPlusNormal"/>
              <w:jc w:val="center"/>
            </w:pPr>
            <w:r>
              <w:rPr>
                <w:color w:val="392C69"/>
              </w:rPr>
              <w:t xml:space="preserve">от 11.03.2016 </w:t>
            </w:r>
            <w:hyperlink r:id="rId12" w:history="1">
              <w:r>
                <w:rPr>
                  <w:color w:val="0000FF"/>
                </w:rPr>
                <w:t>N 434</w:t>
              </w:r>
            </w:hyperlink>
            <w:r>
              <w:rPr>
                <w:color w:val="392C69"/>
              </w:rPr>
              <w:t xml:space="preserve">, от 27.05.2020 </w:t>
            </w:r>
            <w:hyperlink r:id="rId13" w:history="1">
              <w:r>
                <w:rPr>
                  <w:color w:val="0000FF"/>
                </w:rPr>
                <w:t>N 619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2347" w:rsidRDefault="00392347"/>
        </w:tc>
      </w:tr>
    </w:tbl>
    <w:p w:rsidR="00392347" w:rsidRDefault="00392347">
      <w:pPr>
        <w:pStyle w:val="ConsPlusNormal"/>
        <w:jc w:val="both"/>
      </w:pPr>
    </w:p>
    <w:p w:rsidR="00392347" w:rsidRDefault="00392347">
      <w:pPr>
        <w:pStyle w:val="ConsPlusTitle"/>
        <w:jc w:val="center"/>
        <w:outlineLvl w:val="1"/>
      </w:pPr>
      <w:r>
        <w:t>1. Общие положения</w:t>
      </w:r>
    </w:p>
    <w:p w:rsidR="00392347" w:rsidRDefault="00392347">
      <w:pPr>
        <w:pStyle w:val="ConsPlusNormal"/>
        <w:jc w:val="both"/>
      </w:pPr>
    </w:p>
    <w:p w:rsidR="00392347" w:rsidRDefault="00392347">
      <w:pPr>
        <w:pStyle w:val="ConsPlusNormal"/>
        <w:ind w:firstLine="540"/>
        <w:jc w:val="both"/>
      </w:pPr>
      <w:r>
        <w:t xml:space="preserve">1.1. </w:t>
      </w:r>
      <w:proofErr w:type="gramStart"/>
      <w:r>
        <w:t>Настоящее Положение определяет порядок формирования и деятельности губернаторских групп на базе государственных образовательных организаций высшего образования, расположенных на территории Калужской области (Молодежная команда Губернатора Калужской области) (далее соответственно - губернаторские группы, вузы).</w:t>
      </w:r>
      <w:proofErr w:type="gramEnd"/>
    </w:p>
    <w:p w:rsidR="00392347" w:rsidRDefault="00392347">
      <w:pPr>
        <w:pStyle w:val="ConsPlusNormal"/>
        <w:spacing w:before="220"/>
        <w:ind w:firstLine="540"/>
        <w:jc w:val="both"/>
      </w:pPr>
      <w:r>
        <w:t xml:space="preserve">1.2. </w:t>
      </w:r>
      <w:proofErr w:type="gramStart"/>
      <w:r>
        <w:t xml:space="preserve">Губернаторские группы образуются во исполнение </w:t>
      </w:r>
      <w:hyperlink r:id="rId14" w:history="1">
        <w:r>
          <w:rPr>
            <w:color w:val="0000FF"/>
          </w:rPr>
          <w:t>постановления</w:t>
        </w:r>
      </w:hyperlink>
      <w:r>
        <w:t xml:space="preserve"> Губернатора области от 11.12.2007 N 468 "О создании губернаторских групп на базе государственных образовательных организаций высшего образования, расположенных на территории Калужской области (Молодежная команда Губернатора Калужской области)" (в редакции постановлений Губернатора Калужской области от 10.10.2008 N 311, от 21.05.2013 N 211, от 12.05.2014 N 188, от 10.06.2014 N 218, от 19.02.2015 N 47, от</w:t>
      </w:r>
      <w:proofErr w:type="gramEnd"/>
      <w:r>
        <w:t xml:space="preserve"> </w:t>
      </w:r>
      <w:proofErr w:type="gramStart"/>
      <w:r>
        <w:t>05.04.2016 N 140) (далее - Постановление N 468) с целью приумножения творческого и интеллектуального потенциала молодежи, привлечения ее к управленческой и научной деятельности, сохранения и развития системы молодежного резерва кадров и подготовки высококвалифицированных специалистов для государственной и муниципальной службы, управленческой сферы экономики и сельского хозяйства Калужской области на основании конкурсного отбора кандидатов в состав губернаторских групп.</w:t>
      </w:r>
      <w:proofErr w:type="gramEnd"/>
    </w:p>
    <w:p w:rsidR="00392347" w:rsidRDefault="00392347">
      <w:pPr>
        <w:pStyle w:val="ConsPlusNormal"/>
        <w:jc w:val="both"/>
      </w:pPr>
      <w:r>
        <w:t xml:space="preserve">(в ред. </w:t>
      </w:r>
      <w:hyperlink r:id="rId15" w:history="1">
        <w:r>
          <w:rPr>
            <w:color w:val="0000FF"/>
          </w:rPr>
          <w:t>Приказа</w:t>
        </w:r>
      </w:hyperlink>
      <w:r>
        <w:t xml:space="preserve"> Министерства образования и науки Калужской области от 27.05.2020 N 619)</w:t>
      </w:r>
    </w:p>
    <w:p w:rsidR="00392347" w:rsidRDefault="00392347">
      <w:pPr>
        <w:pStyle w:val="ConsPlusNormal"/>
        <w:spacing w:before="220"/>
        <w:ind w:firstLine="540"/>
        <w:jc w:val="both"/>
      </w:pPr>
      <w:r>
        <w:t>1.3. Деятельность губернаторских групп координируется министерством образования и науки Калужской области (далее - министерство).</w:t>
      </w:r>
    </w:p>
    <w:p w:rsidR="00392347" w:rsidRDefault="00392347">
      <w:pPr>
        <w:pStyle w:val="ConsPlusNormal"/>
        <w:jc w:val="both"/>
      </w:pPr>
    </w:p>
    <w:p w:rsidR="00392347" w:rsidRDefault="00392347">
      <w:pPr>
        <w:pStyle w:val="ConsPlusTitle"/>
        <w:jc w:val="center"/>
        <w:outlineLvl w:val="1"/>
      </w:pPr>
      <w:r>
        <w:t>2. Организация и проведение конкурсного отбора кандидатов</w:t>
      </w:r>
    </w:p>
    <w:p w:rsidR="00392347" w:rsidRDefault="00392347">
      <w:pPr>
        <w:pStyle w:val="ConsPlusTitle"/>
        <w:jc w:val="center"/>
      </w:pPr>
      <w:r>
        <w:t>в состав губернаторских групп</w:t>
      </w:r>
    </w:p>
    <w:p w:rsidR="00392347" w:rsidRDefault="00392347">
      <w:pPr>
        <w:pStyle w:val="ConsPlusNormal"/>
        <w:jc w:val="both"/>
      </w:pPr>
    </w:p>
    <w:p w:rsidR="00392347" w:rsidRDefault="00392347">
      <w:pPr>
        <w:pStyle w:val="ConsPlusNormal"/>
        <w:ind w:firstLine="540"/>
        <w:jc w:val="both"/>
      </w:pPr>
      <w:r>
        <w:t xml:space="preserve">2.1. </w:t>
      </w:r>
      <w:proofErr w:type="gramStart"/>
      <w:r>
        <w:t>Губернаторские группы комплектуются из студентов, обучающихся в вузе на двух последних курсах очной формы обучения по образовательным программам высшего образования бакалавриата или специалитета, численностью до 20 человек от вуза, но не более 10 человек с каждого факультета, успешно прошедших конкурсный отбор, выразивших свое согласие на включение в состав губернаторских групп, обучающихся на "хорошо" и "отлично" на протяжении всего срока обучения</w:t>
      </w:r>
      <w:proofErr w:type="gramEnd"/>
      <w:r>
        <w:t xml:space="preserve"> в вузе и зарекомендовавших себя в научной, организаторской, спортивной либо культурно-массовой работе.</w:t>
      </w:r>
    </w:p>
    <w:p w:rsidR="00392347" w:rsidRDefault="00392347">
      <w:pPr>
        <w:pStyle w:val="ConsPlusNormal"/>
        <w:jc w:val="both"/>
      </w:pPr>
      <w:r>
        <w:t xml:space="preserve">(п. 2.1 в ред. </w:t>
      </w:r>
      <w:hyperlink r:id="rId16" w:history="1">
        <w:r>
          <w:rPr>
            <w:color w:val="0000FF"/>
          </w:rPr>
          <w:t>Приказа</w:t>
        </w:r>
      </w:hyperlink>
      <w:r>
        <w:t xml:space="preserve"> Министерства образования и науки Калужской области от 27.05.2020 N 619)</w:t>
      </w:r>
    </w:p>
    <w:p w:rsidR="00392347" w:rsidRDefault="00392347">
      <w:pPr>
        <w:pStyle w:val="ConsPlusNormal"/>
        <w:spacing w:before="220"/>
        <w:ind w:firstLine="540"/>
        <w:jc w:val="both"/>
      </w:pPr>
      <w:bookmarkStart w:id="1" w:name="P62"/>
      <w:bookmarkEnd w:id="1"/>
      <w:r>
        <w:lastRenderedPageBreak/>
        <w:t xml:space="preserve">2.2. </w:t>
      </w:r>
      <w:proofErr w:type="gramStart"/>
      <w:r>
        <w:t xml:space="preserve">Для включения студентов в состав губернаторской группы в министерство ежегодно не позднее 15 сентября руководителем вуза направляется ходатайство о включении кандидатов в состав губернаторской группы (далее соответственно - ходатайство, кандидат) с приложением к нему </w:t>
      </w:r>
      <w:hyperlink w:anchor="P146" w:history="1">
        <w:r>
          <w:rPr>
            <w:color w:val="0000FF"/>
          </w:rPr>
          <w:t>списка</w:t>
        </w:r>
      </w:hyperlink>
      <w:r>
        <w:t xml:space="preserve"> студентов на включение в состав губернаторских групп по форме согласно приложению 1 к настоящему Положению и документов, указанных в </w:t>
      </w:r>
      <w:hyperlink w:anchor="P64" w:history="1">
        <w:r>
          <w:rPr>
            <w:color w:val="0000FF"/>
          </w:rPr>
          <w:t>пункте 2.3</w:t>
        </w:r>
      </w:hyperlink>
      <w:r>
        <w:t xml:space="preserve"> настоящего Положения (далее - документы).</w:t>
      </w:r>
      <w:proofErr w:type="gramEnd"/>
    </w:p>
    <w:p w:rsidR="00392347" w:rsidRDefault="00392347">
      <w:pPr>
        <w:pStyle w:val="ConsPlusNormal"/>
        <w:jc w:val="both"/>
      </w:pPr>
      <w:r>
        <w:t>(</w:t>
      </w:r>
      <w:proofErr w:type="gramStart"/>
      <w:r>
        <w:t>п</w:t>
      </w:r>
      <w:proofErr w:type="gramEnd"/>
      <w:r>
        <w:t xml:space="preserve">. 2.2 в ред. </w:t>
      </w:r>
      <w:hyperlink r:id="rId17" w:history="1">
        <w:r>
          <w:rPr>
            <w:color w:val="0000FF"/>
          </w:rPr>
          <w:t>Приказа</w:t>
        </w:r>
      </w:hyperlink>
      <w:r>
        <w:t xml:space="preserve"> Министерства образования и науки Калужской области от 27.05.2020 N 619)</w:t>
      </w:r>
    </w:p>
    <w:p w:rsidR="00392347" w:rsidRDefault="00392347">
      <w:pPr>
        <w:pStyle w:val="ConsPlusNormal"/>
        <w:spacing w:before="220"/>
        <w:ind w:firstLine="540"/>
        <w:jc w:val="both"/>
      </w:pPr>
      <w:bookmarkStart w:id="2" w:name="P64"/>
      <w:bookmarkEnd w:id="2"/>
      <w:r>
        <w:t>2.3. К ходатайству прилагаются следующие документы:</w:t>
      </w:r>
    </w:p>
    <w:p w:rsidR="00392347" w:rsidRDefault="00392347">
      <w:pPr>
        <w:pStyle w:val="ConsPlusNormal"/>
        <w:spacing w:before="220"/>
        <w:ind w:firstLine="540"/>
        <w:jc w:val="both"/>
      </w:pPr>
      <w:r>
        <w:t xml:space="preserve">- </w:t>
      </w:r>
      <w:hyperlink w:anchor="P184" w:history="1">
        <w:r>
          <w:rPr>
            <w:color w:val="0000FF"/>
          </w:rPr>
          <w:t>анкета</w:t>
        </w:r>
      </w:hyperlink>
      <w:r>
        <w:t xml:space="preserve"> кандидата в состав губернаторской группы по форме согласно приложению 2 к настоящему Положению;</w:t>
      </w:r>
    </w:p>
    <w:p w:rsidR="00392347" w:rsidRDefault="00392347">
      <w:pPr>
        <w:pStyle w:val="ConsPlusNormal"/>
        <w:jc w:val="both"/>
      </w:pPr>
      <w:r>
        <w:t xml:space="preserve">(абзац введен </w:t>
      </w:r>
      <w:hyperlink r:id="rId18" w:history="1">
        <w:r>
          <w:rPr>
            <w:color w:val="0000FF"/>
          </w:rPr>
          <w:t>Приказом</w:t>
        </w:r>
      </w:hyperlink>
      <w:r>
        <w:t xml:space="preserve"> Министерства образования и науки Калужской области от 27.05.2020 N 619)</w:t>
      </w:r>
    </w:p>
    <w:p w:rsidR="00392347" w:rsidRDefault="00392347">
      <w:pPr>
        <w:pStyle w:val="ConsPlusNormal"/>
        <w:spacing w:before="220"/>
        <w:ind w:firstLine="540"/>
        <w:jc w:val="both"/>
      </w:pPr>
      <w:r>
        <w:t>- характеристика кандидата, раскрывающая его успехи в научной либо организаторской, спортивной либо культурно-массовой работе;</w:t>
      </w:r>
    </w:p>
    <w:p w:rsidR="00392347" w:rsidRDefault="00392347">
      <w:pPr>
        <w:pStyle w:val="ConsPlusNormal"/>
        <w:spacing w:before="220"/>
        <w:ind w:firstLine="540"/>
        <w:jc w:val="both"/>
      </w:pPr>
      <w:r>
        <w:t>- копии документов, подтверждающих обучение кандидата на "хорошо" и "отлично";</w:t>
      </w:r>
    </w:p>
    <w:p w:rsidR="00392347" w:rsidRDefault="00392347">
      <w:pPr>
        <w:pStyle w:val="ConsPlusNormal"/>
        <w:spacing w:before="220"/>
        <w:ind w:firstLine="540"/>
        <w:jc w:val="both"/>
      </w:pPr>
      <w:r>
        <w:t>- копии документов, подтверждающих успехи кандидата в научной либо организаторской, спортивной либо культурно-массовой работе;</w:t>
      </w:r>
    </w:p>
    <w:p w:rsidR="00392347" w:rsidRDefault="00392347">
      <w:pPr>
        <w:pStyle w:val="ConsPlusNormal"/>
        <w:spacing w:before="220"/>
        <w:ind w:firstLine="540"/>
        <w:jc w:val="both"/>
      </w:pPr>
      <w:r>
        <w:t>- эссе, в котором необходимо обосновать мотивы и цели обучения в губернаторской группе.</w:t>
      </w:r>
    </w:p>
    <w:p w:rsidR="00392347" w:rsidRDefault="00392347">
      <w:pPr>
        <w:pStyle w:val="ConsPlusNormal"/>
        <w:spacing w:before="220"/>
        <w:ind w:firstLine="540"/>
        <w:jc w:val="both"/>
      </w:pPr>
      <w:r>
        <w:t xml:space="preserve">2.4. По окончании срока приема, указанного в </w:t>
      </w:r>
      <w:hyperlink w:anchor="P62" w:history="1">
        <w:r>
          <w:rPr>
            <w:color w:val="0000FF"/>
          </w:rPr>
          <w:t>пункте 2.2</w:t>
        </w:r>
      </w:hyperlink>
      <w:r>
        <w:t xml:space="preserve"> настоящего Положения, поступившие ходатайства с документами передаются на рассмотрение в комиссию по отбору кандидатов на включение в состав губернаторских групп (далее - Комиссия). Формирование и деятельность Комиссии осуществляются в соответствии с </w:t>
      </w:r>
      <w:hyperlink w:anchor="P98" w:history="1">
        <w:r>
          <w:rPr>
            <w:color w:val="0000FF"/>
          </w:rPr>
          <w:t>разделом 3</w:t>
        </w:r>
      </w:hyperlink>
      <w:r>
        <w:t xml:space="preserve"> настоящего Положения.</w:t>
      </w:r>
    </w:p>
    <w:p w:rsidR="00392347" w:rsidRDefault="00392347">
      <w:pPr>
        <w:pStyle w:val="ConsPlusNormal"/>
        <w:spacing w:before="220"/>
        <w:ind w:firstLine="540"/>
        <w:jc w:val="both"/>
      </w:pPr>
      <w:r>
        <w:t>2.5. Основными оценочными показателями отбора кандидатов на включение в состав губернаторских групп являются:</w:t>
      </w:r>
    </w:p>
    <w:p w:rsidR="00392347" w:rsidRDefault="00392347">
      <w:pPr>
        <w:pStyle w:val="ConsPlusNormal"/>
        <w:spacing w:before="220"/>
        <w:ind w:firstLine="540"/>
        <w:jc w:val="both"/>
      </w:pPr>
      <w:r>
        <w:t>- успеваемость кандидата за весь период обучения в вузе;</w:t>
      </w:r>
    </w:p>
    <w:p w:rsidR="00392347" w:rsidRDefault="00392347">
      <w:pPr>
        <w:pStyle w:val="ConsPlusNormal"/>
        <w:jc w:val="both"/>
      </w:pPr>
      <w:r>
        <w:t xml:space="preserve">(в ред. </w:t>
      </w:r>
      <w:hyperlink r:id="rId19" w:history="1">
        <w:r>
          <w:rPr>
            <w:color w:val="0000FF"/>
          </w:rPr>
          <w:t>Приказа</w:t>
        </w:r>
      </w:hyperlink>
      <w:r>
        <w:t xml:space="preserve"> Министерства образования и науки Калужской области от 11.03.2016 N 434)</w:t>
      </w:r>
    </w:p>
    <w:p w:rsidR="00392347" w:rsidRDefault="00392347">
      <w:pPr>
        <w:pStyle w:val="ConsPlusNormal"/>
        <w:spacing w:before="220"/>
        <w:ind w:firstLine="540"/>
        <w:jc w:val="both"/>
      </w:pPr>
      <w:r>
        <w:t>- характеристика кандидата, раскрывающая его успехи в научной либо организаторской, спортивной либо культурно-массовой работе;</w:t>
      </w:r>
    </w:p>
    <w:p w:rsidR="00392347" w:rsidRDefault="00392347">
      <w:pPr>
        <w:pStyle w:val="ConsPlusNormal"/>
        <w:spacing w:before="220"/>
        <w:ind w:firstLine="540"/>
        <w:jc w:val="both"/>
      </w:pPr>
      <w:r>
        <w:t>- наличие и статус документов, подтверждающих успехи в научной либо организаторской, спортивной либо культурно-массовой работе;</w:t>
      </w:r>
    </w:p>
    <w:p w:rsidR="00392347" w:rsidRDefault="00392347">
      <w:pPr>
        <w:pStyle w:val="ConsPlusNormal"/>
        <w:spacing w:before="220"/>
        <w:ind w:firstLine="540"/>
        <w:jc w:val="both"/>
      </w:pPr>
      <w:r>
        <w:t>- обоснованность необходимости обучения в составе губернаторской группы, изложенная в эссе, а также соответствие теме, структурированность текста и логика изложения; грамотность; четкость описания.</w:t>
      </w:r>
    </w:p>
    <w:p w:rsidR="00392347" w:rsidRDefault="00392347">
      <w:pPr>
        <w:pStyle w:val="ConsPlusNormal"/>
        <w:spacing w:before="220"/>
        <w:ind w:firstLine="540"/>
        <w:jc w:val="both"/>
      </w:pPr>
      <w:r>
        <w:t>2.6. Комиссия рассматривает представленные документы ежегодно в период с 15 по 25 сентября.</w:t>
      </w:r>
    </w:p>
    <w:p w:rsidR="00392347" w:rsidRDefault="00392347">
      <w:pPr>
        <w:pStyle w:val="ConsPlusNormal"/>
        <w:jc w:val="both"/>
      </w:pPr>
      <w:r>
        <w:t>(</w:t>
      </w:r>
      <w:proofErr w:type="gramStart"/>
      <w:r>
        <w:t>в</w:t>
      </w:r>
      <w:proofErr w:type="gramEnd"/>
      <w:r>
        <w:t xml:space="preserve"> ред. </w:t>
      </w:r>
      <w:hyperlink r:id="rId20" w:history="1">
        <w:r>
          <w:rPr>
            <w:color w:val="0000FF"/>
          </w:rPr>
          <w:t>Приказа</w:t>
        </w:r>
      </w:hyperlink>
      <w:r>
        <w:t xml:space="preserve"> Министерства образования и науки Калужской области от 11.03.2016 N 434)</w:t>
      </w:r>
    </w:p>
    <w:p w:rsidR="00392347" w:rsidRDefault="00392347">
      <w:pPr>
        <w:pStyle w:val="ConsPlusNormal"/>
        <w:spacing w:before="220"/>
        <w:ind w:firstLine="540"/>
        <w:jc w:val="both"/>
      </w:pPr>
      <w:r>
        <w:t>2.7. По итогам рассмотрения представленных документов Комиссия принимает одно из следующих решений:</w:t>
      </w:r>
    </w:p>
    <w:p w:rsidR="00392347" w:rsidRDefault="00392347">
      <w:pPr>
        <w:pStyle w:val="ConsPlusNormal"/>
        <w:spacing w:before="220"/>
        <w:ind w:firstLine="540"/>
        <w:jc w:val="both"/>
      </w:pPr>
      <w:r>
        <w:t>- о включении кандидатов в состав губернаторских групп;</w:t>
      </w:r>
    </w:p>
    <w:p w:rsidR="00392347" w:rsidRDefault="00392347">
      <w:pPr>
        <w:pStyle w:val="ConsPlusNormal"/>
        <w:spacing w:before="220"/>
        <w:ind w:firstLine="540"/>
        <w:jc w:val="both"/>
      </w:pPr>
      <w:r>
        <w:t>- об отказе во включении кандидатов в состав губернаторских групп.</w:t>
      </w:r>
    </w:p>
    <w:p w:rsidR="00392347" w:rsidRDefault="00392347">
      <w:pPr>
        <w:pStyle w:val="ConsPlusNormal"/>
        <w:spacing w:before="220"/>
        <w:ind w:firstLine="540"/>
        <w:jc w:val="both"/>
      </w:pPr>
      <w:r>
        <w:lastRenderedPageBreak/>
        <w:t>2.8. Список кандидатов в состав губернаторских групп утверждается решением Комиссии. Решение Комиссии оформляется протоколом, который подписывается председателем, заместителем председателя, ответственным секретарем Комиссии и направляется в министерство. Решение Комиссии носит рекомендательный характер.</w:t>
      </w:r>
    </w:p>
    <w:p w:rsidR="00392347" w:rsidRDefault="00392347">
      <w:pPr>
        <w:pStyle w:val="ConsPlusNormal"/>
        <w:spacing w:before="220"/>
        <w:ind w:firstLine="540"/>
        <w:jc w:val="both"/>
      </w:pPr>
      <w:r>
        <w:t>2.9. Решение о включении кандидатов в состав губернаторских групп с учетом протокола Комиссии принимается министерством. Министерство в течение 10-ти рабочих дней со дня подписания протокола Комиссии издает приказ об утверждении списочного состава студентов, включенных в состав губернаторских групп, созданных на базе государственных образовательных организаций высшего образования, расположенных на территории Калужской области (Молодежная команда Губернатора Калужской области) (далее соответственно - приказ, студенты губернаторских групп).</w:t>
      </w:r>
    </w:p>
    <w:p w:rsidR="00392347" w:rsidRDefault="00392347">
      <w:pPr>
        <w:pStyle w:val="ConsPlusNormal"/>
        <w:spacing w:before="220"/>
        <w:ind w:firstLine="540"/>
        <w:jc w:val="both"/>
      </w:pPr>
      <w:r>
        <w:t>2.10. Результаты конкурсного отбора доводятся руководителями вузов до сведения участников конкурсного отбора в течение 10-ти рабочих дней со дня подписания приказа.</w:t>
      </w:r>
    </w:p>
    <w:p w:rsidR="00392347" w:rsidRDefault="00392347">
      <w:pPr>
        <w:pStyle w:val="ConsPlusNormal"/>
        <w:spacing w:before="220"/>
        <w:ind w:firstLine="540"/>
        <w:jc w:val="both"/>
      </w:pPr>
      <w:bookmarkStart w:id="3" w:name="P86"/>
      <w:bookmarkEnd w:id="3"/>
      <w:r>
        <w:t>2.11. Со студентами губернаторских групп заключается трехсторонний договор (студент - вуз - министерство) (далее - договор).</w:t>
      </w:r>
    </w:p>
    <w:p w:rsidR="00392347" w:rsidRDefault="00392347">
      <w:pPr>
        <w:pStyle w:val="ConsPlusNormal"/>
        <w:spacing w:before="220"/>
        <w:ind w:firstLine="540"/>
        <w:jc w:val="both"/>
      </w:pPr>
      <w:r>
        <w:t>2.12. Основанием для исключения студента из состава губернаторской группы являются:</w:t>
      </w:r>
    </w:p>
    <w:p w:rsidR="00392347" w:rsidRDefault="00392347">
      <w:pPr>
        <w:pStyle w:val="ConsPlusNormal"/>
        <w:spacing w:before="220"/>
        <w:ind w:firstLine="540"/>
        <w:jc w:val="both"/>
      </w:pPr>
      <w:bookmarkStart w:id="4" w:name="P88"/>
      <w:bookmarkEnd w:id="4"/>
      <w:r>
        <w:t>2.12.1. Ходатайство вуза в следующих случаях:</w:t>
      </w:r>
    </w:p>
    <w:p w:rsidR="00392347" w:rsidRDefault="00392347">
      <w:pPr>
        <w:pStyle w:val="ConsPlusNormal"/>
        <w:spacing w:before="220"/>
        <w:ind w:firstLine="540"/>
        <w:jc w:val="both"/>
      </w:pPr>
      <w:r>
        <w:t>- отчисление студента губернаторской группы из вуза;</w:t>
      </w:r>
    </w:p>
    <w:p w:rsidR="00392347" w:rsidRDefault="00392347">
      <w:pPr>
        <w:pStyle w:val="ConsPlusNormal"/>
        <w:spacing w:before="220"/>
        <w:ind w:firstLine="540"/>
        <w:jc w:val="both"/>
      </w:pPr>
      <w:r>
        <w:t>- нарушение студентом губернаторской группы настоящего Положения, договора;</w:t>
      </w:r>
    </w:p>
    <w:p w:rsidR="00392347" w:rsidRDefault="00392347">
      <w:pPr>
        <w:pStyle w:val="ConsPlusNormal"/>
        <w:spacing w:before="220"/>
        <w:ind w:firstLine="540"/>
        <w:jc w:val="both"/>
      </w:pPr>
      <w:r>
        <w:t>- неучастие студента губернаторской группы в деятельности губернаторской группы, в научной и общественной жизни вуза;</w:t>
      </w:r>
    </w:p>
    <w:p w:rsidR="00392347" w:rsidRDefault="00392347">
      <w:pPr>
        <w:pStyle w:val="ConsPlusNormal"/>
        <w:spacing w:before="220"/>
        <w:ind w:firstLine="540"/>
        <w:jc w:val="both"/>
      </w:pPr>
      <w:r>
        <w:t>- получение оценок "удовлетворительно", "неудовлетворительно" по результатам экзаменационной сессии;</w:t>
      </w:r>
    </w:p>
    <w:p w:rsidR="00392347" w:rsidRDefault="00392347">
      <w:pPr>
        <w:pStyle w:val="ConsPlusNormal"/>
        <w:spacing w:before="220"/>
        <w:ind w:firstLine="540"/>
        <w:jc w:val="both"/>
      </w:pPr>
      <w:r>
        <w:t>- на время предоставления студенту губернаторской группы академического отпуска.</w:t>
      </w:r>
    </w:p>
    <w:p w:rsidR="00392347" w:rsidRDefault="00392347">
      <w:pPr>
        <w:pStyle w:val="ConsPlusNormal"/>
        <w:spacing w:before="220"/>
        <w:ind w:firstLine="540"/>
        <w:jc w:val="both"/>
      </w:pPr>
      <w:bookmarkStart w:id="5" w:name="P94"/>
      <w:bookmarkEnd w:id="5"/>
      <w:r>
        <w:t>2.12.2. Личное заявление студента губернаторской группы в адрес руководителя вуза об исключении из состава губернаторской группы.</w:t>
      </w:r>
    </w:p>
    <w:p w:rsidR="00392347" w:rsidRDefault="00392347">
      <w:pPr>
        <w:pStyle w:val="ConsPlusNormal"/>
        <w:spacing w:before="220"/>
        <w:ind w:firstLine="540"/>
        <w:jc w:val="both"/>
      </w:pPr>
      <w:r>
        <w:t xml:space="preserve">2.13. Документы, указанные в </w:t>
      </w:r>
      <w:hyperlink w:anchor="P88" w:history="1">
        <w:r>
          <w:rPr>
            <w:color w:val="0000FF"/>
          </w:rPr>
          <w:t>подпунктах 2.12.1</w:t>
        </w:r>
      </w:hyperlink>
      <w:r>
        <w:t xml:space="preserve"> - </w:t>
      </w:r>
      <w:hyperlink w:anchor="P94" w:history="1">
        <w:r>
          <w:rPr>
            <w:color w:val="0000FF"/>
          </w:rPr>
          <w:t>2.12.2</w:t>
        </w:r>
      </w:hyperlink>
      <w:r>
        <w:t xml:space="preserve"> настоящего Положения, направляются руководителем вуза в министерство.</w:t>
      </w:r>
    </w:p>
    <w:p w:rsidR="00392347" w:rsidRDefault="00392347">
      <w:pPr>
        <w:pStyle w:val="ConsPlusNormal"/>
        <w:spacing w:before="220"/>
        <w:ind w:firstLine="540"/>
        <w:jc w:val="both"/>
      </w:pPr>
      <w:r>
        <w:t xml:space="preserve">По итогам рассмотрения документов министерство издает приказ об исключении студента из состава губернаторской группы и расторжении договора, указанного в </w:t>
      </w:r>
      <w:hyperlink w:anchor="P86" w:history="1">
        <w:r>
          <w:rPr>
            <w:color w:val="0000FF"/>
          </w:rPr>
          <w:t>пункте 2.11</w:t>
        </w:r>
      </w:hyperlink>
      <w:r>
        <w:t xml:space="preserve"> настоящего Положения.</w:t>
      </w:r>
    </w:p>
    <w:p w:rsidR="00392347" w:rsidRDefault="00392347">
      <w:pPr>
        <w:pStyle w:val="ConsPlusNormal"/>
        <w:jc w:val="both"/>
      </w:pPr>
    </w:p>
    <w:p w:rsidR="00392347" w:rsidRDefault="00392347">
      <w:pPr>
        <w:pStyle w:val="ConsPlusTitle"/>
        <w:jc w:val="center"/>
        <w:outlineLvl w:val="1"/>
      </w:pPr>
      <w:bookmarkStart w:id="6" w:name="P98"/>
      <w:bookmarkEnd w:id="6"/>
      <w:r>
        <w:t>3. Порядок формирования и деятельности Комиссии</w:t>
      </w:r>
    </w:p>
    <w:p w:rsidR="00392347" w:rsidRDefault="00392347">
      <w:pPr>
        <w:pStyle w:val="ConsPlusNormal"/>
        <w:jc w:val="both"/>
      </w:pPr>
    </w:p>
    <w:p w:rsidR="00392347" w:rsidRDefault="00392347">
      <w:pPr>
        <w:pStyle w:val="ConsPlusNormal"/>
        <w:ind w:firstLine="540"/>
        <w:jc w:val="both"/>
      </w:pPr>
      <w:r>
        <w:t>3.1. Комиссия в своей деятельности руководствуется нормативно-правовыми актами Российской Федерации и Калужской области, а также настоящим Положением.</w:t>
      </w:r>
    </w:p>
    <w:p w:rsidR="00392347" w:rsidRDefault="00392347">
      <w:pPr>
        <w:pStyle w:val="ConsPlusNormal"/>
        <w:spacing w:before="220"/>
        <w:ind w:firstLine="540"/>
        <w:jc w:val="both"/>
      </w:pPr>
      <w:r>
        <w:t>3.2. Основными задачами Комиссии являются:</w:t>
      </w:r>
    </w:p>
    <w:p w:rsidR="00392347" w:rsidRDefault="00392347">
      <w:pPr>
        <w:pStyle w:val="ConsPlusNormal"/>
        <w:spacing w:before="220"/>
        <w:ind w:firstLine="540"/>
        <w:jc w:val="both"/>
      </w:pPr>
      <w:r>
        <w:t>- формирование списочного состава губернаторских групп;</w:t>
      </w:r>
    </w:p>
    <w:p w:rsidR="00392347" w:rsidRDefault="00392347">
      <w:pPr>
        <w:pStyle w:val="ConsPlusNormal"/>
        <w:spacing w:before="220"/>
        <w:ind w:firstLine="540"/>
        <w:jc w:val="both"/>
      </w:pPr>
      <w:r>
        <w:t>- подготовка предложений по порядку формирования состава губернаторских групп.</w:t>
      </w:r>
    </w:p>
    <w:p w:rsidR="00392347" w:rsidRDefault="00392347">
      <w:pPr>
        <w:pStyle w:val="ConsPlusNormal"/>
        <w:spacing w:before="220"/>
        <w:ind w:firstLine="540"/>
        <w:jc w:val="both"/>
      </w:pPr>
      <w:r>
        <w:t xml:space="preserve">3.3. В </w:t>
      </w:r>
      <w:proofErr w:type="gramStart"/>
      <w:r>
        <w:t>целях</w:t>
      </w:r>
      <w:proofErr w:type="gramEnd"/>
      <w:r>
        <w:t xml:space="preserve"> реализации указанных задач Комиссия выполняет следующие функции:</w:t>
      </w:r>
    </w:p>
    <w:p w:rsidR="00392347" w:rsidRDefault="00392347">
      <w:pPr>
        <w:pStyle w:val="ConsPlusNormal"/>
        <w:spacing w:before="220"/>
        <w:ind w:firstLine="540"/>
        <w:jc w:val="both"/>
      </w:pPr>
      <w:r>
        <w:lastRenderedPageBreak/>
        <w:t>- рассматривает поступившие от министерства документы кандидатов;</w:t>
      </w:r>
    </w:p>
    <w:p w:rsidR="00392347" w:rsidRDefault="00392347">
      <w:pPr>
        <w:pStyle w:val="ConsPlusNormal"/>
        <w:spacing w:before="220"/>
        <w:ind w:firstLine="540"/>
        <w:jc w:val="both"/>
      </w:pPr>
      <w:r>
        <w:t>- принимает решение о включении, об отказе во включении кандидата в состав губернаторских групп;</w:t>
      </w:r>
    </w:p>
    <w:p w:rsidR="00392347" w:rsidRDefault="00392347">
      <w:pPr>
        <w:pStyle w:val="ConsPlusNormal"/>
        <w:spacing w:before="220"/>
        <w:ind w:firstLine="540"/>
        <w:jc w:val="both"/>
      </w:pPr>
      <w:r>
        <w:t xml:space="preserve">- </w:t>
      </w:r>
      <w:proofErr w:type="gramStart"/>
      <w:r>
        <w:t>разрабатывает предложения по введению дополнительных оценочных показателей отбора кандидатов на включение в состав губернаторских групп и направляет</w:t>
      </w:r>
      <w:proofErr w:type="gramEnd"/>
      <w:r>
        <w:t xml:space="preserve"> их в министерство.</w:t>
      </w:r>
    </w:p>
    <w:p w:rsidR="00392347" w:rsidRDefault="00392347">
      <w:pPr>
        <w:pStyle w:val="ConsPlusNormal"/>
        <w:spacing w:before="220"/>
        <w:ind w:firstLine="540"/>
        <w:jc w:val="both"/>
      </w:pPr>
      <w:r>
        <w:t>3.4. Комиссия формируется в составе председателя, заместителя председателя, ответственного секретаря и членов Комиссии. В отсутствие председателя Комиссии его обязанности исполняет заместитель председателя Комиссии. Председатель Комиссии, заместитель председателя, ответственный секретарь и другие члены Комиссии осуществляют свою деятельность на безвозмездной основе.</w:t>
      </w:r>
    </w:p>
    <w:p w:rsidR="00392347" w:rsidRDefault="00392347">
      <w:pPr>
        <w:pStyle w:val="ConsPlusNormal"/>
        <w:spacing w:before="220"/>
        <w:ind w:firstLine="540"/>
        <w:jc w:val="both"/>
      </w:pPr>
      <w:r>
        <w:t>Состав Комиссии утверждается приказом министерства. В состав Комиссии (по согласованию) входят представители вузов, ученые советы которых утвердили кандидатов на включение в состав губернаторской группы, представители органов государственной власти Калужской области, ответственные за реализацию молодежной и кадровой политики.</w:t>
      </w:r>
    </w:p>
    <w:p w:rsidR="00392347" w:rsidRDefault="00392347">
      <w:pPr>
        <w:pStyle w:val="ConsPlusNormal"/>
        <w:spacing w:before="220"/>
        <w:ind w:firstLine="540"/>
        <w:jc w:val="both"/>
      </w:pPr>
      <w:r>
        <w:t>3.5. Председатель Комиссии осуществляет следующие полномочия:</w:t>
      </w:r>
    </w:p>
    <w:p w:rsidR="00392347" w:rsidRDefault="00392347">
      <w:pPr>
        <w:pStyle w:val="ConsPlusNormal"/>
        <w:spacing w:before="220"/>
        <w:ind w:firstLine="540"/>
        <w:jc w:val="both"/>
      </w:pPr>
      <w:r>
        <w:t>- осуществляет общее руководство деятельностью Комиссии;</w:t>
      </w:r>
    </w:p>
    <w:p w:rsidR="00392347" w:rsidRDefault="00392347">
      <w:pPr>
        <w:pStyle w:val="ConsPlusNormal"/>
        <w:spacing w:before="220"/>
        <w:ind w:firstLine="540"/>
        <w:jc w:val="both"/>
      </w:pPr>
      <w:r>
        <w:t>- определяет место и время проведения заседаний Комиссии;</w:t>
      </w:r>
    </w:p>
    <w:p w:rsidR="00392347" w:rsidRDefault="00392347">
      <w:pPr>
        <w:pStyle w:val="ConsPlusNormal"/>
        <w:spacing w:before="220"/>
        <w:ind w:firstLine="540"/>
        <w:jc w:val="both"/>
      </w:pPr>
      <w:r>
        <w:t>- председательствует на заседаниях Комиссии;</w:t>
      </w:r>
    </w:p>
    <w:p w:rsidR="00392347" w:rsidRDefault="00392347">
      <w:pPr>
        <w:pStyle w:val="ConsPlusNormal"/>
        <w:spacing w:before="220"/>
        <w:ind w:firstLine="540"/>
        <w:jc w:val="both"/>
      </w:pPr>
      <w:r>
        <w:t>- подписывает протоколы заседаний и решения Комиссии;</w:t>
      </w:r>
    </w:p>
    <w:p w:rsidR="00392347" w:rsidRDefault="00392347">
      <w:pPr>
        <w:pStyle w:val="ConsPlusNormal"/>
        <w:spacing w:before="220"/>
        <w:ind w:firstLine="540"/>
        <w:jc w:val="both"/>
      </w:pPr>
      <w:r>
        <w:t>- контролирует в пределах своей компетенции исполнение решений, принятых Комиссией.</w:t>
      </w:r>
    </w:p>
    <w:p w:rsidR="00392347" w:rsidRDefault="00392347">
      <w:pPr>
        <w:pStyle w:val="ConsPlusNormal"/>
        <w:spacing w:before="220"/>
        <w:ind w:firstLine="540"/>
        <w:jc w:val="both"/>
      </w:pPr>
      <w:r>
        <w:t>3.6. Ответственный секретарь Комиссии:</w:t>
      </w:r>
    </w:p>
    <w:p w:rsidR="00392347" w:rsidRDefault="00392347">
      <w:pPr>
        <w:pStyle w:val="ConsPlusNormal"/>
        <w:spacing w:before="220"/>
        <w:ind w:firstLine="540"/>
        <w:jc w:val="both"/>
      </w:pPr>
      <w:r>
        <w:t>- информирует лиц, входящих в состав Комиссии, о времени и месте предстоящего заседания;</w:t>
      </w:r>
    </w:p>
    <w:p w:rsidR="00392347" w:rsidRDefault="00392347">
      <w:pPr>
        <w:pStyle w:val="ConsPlusNormal"/>
        <w:spacing w:before="220"/>
        <w:ind w:firstLine="540"/>
        <w:jc w:val="both"/>
      </w:pPr>
      <w:r>
        <w:t>- отвечает за обеспечение работы Комиссии рабочими материалами, организацию проведения заседаний, оформление решений заседаний Комиссии;</w:t>
      </w:r>
    </w:p>
    <w:p w:rsidR="00392347" w:rsidRDefault="00392347">
      <w:pPr>
        <w:pStyle w:val="ConsPlusNormal"/>
        <w:spacing w:before="220"/>
        <w:ind w:firstLine="540"/>
        <w:jc w:val="both"/>
      </w:pPr>
      <w:r>
        <w:t>- принимает поступившие в Комиссию ходатайства и документы, готовит их для рассмотрения на заседании Комиссии;</w:t>
      </w:r>
    </w:p>
    <w:p w:rsidR="00392347" w:rsidRDefault="00392347">
      <w:pPr>
        <w:pStyle w:val="ConsPlusNormal"/>
        <w:spacing w:before="220"/>
        <w:ind w:firstLine="540"/>
        <w:jc w:val="both"/>
      </w:pPr>
      <w:r>
        <w:t>- ведет протокол заседания Комиссии;</w:t>
      </w:r>
    </w:p>
    <w:p w:rsidR="00392347" w:rsidRDefault="00392347">
      <w:pPr>
        <w:pStyle w:val="ConsPlusNormal"/>
        <w:spacing w:before="220"/>
        <w:ind w:firstLine="540"/>
        <w:jc w:val="both"/>
      </w:pPr>
      <w:r>
        <w:t xml:space="preserve">- </w:t>
      </w:r>
      <w:proofErr w:type="gramStart"/>
      <w:r>
        <w:t>изготавливает и представляет</w:t>
      </w:r>
      <w:proofErr w:type="gramEnd"/>
      <w:r>
        <w:t xml:space="preserve"> на подпись проект решения об утверждении списочного состава губернаторских групп.</w:t>
      </w:r>
    </w:p>
    <w:p w:rsidR="00392347" w:rsidRDefault="00392347">
      <w:pPr>
        <w:pStyle w:val="ConsPlusNormal"/>
        <w:spacing w:before="220"/>
        <w:ind w:firstLine="540"/>
        <w:jc w:val="both"/>
      </w:pPr>
      <w:r>
        <w:t>3.7. Основной формой работы Комиссии являются заседания.</w:t>
      </w:r>
    </w:p>
    <w:p w:rsidR="00392347" w:rsidRDefault="00392347">
      <w:pPr>
        <w:pStyle w:val="ConsPlusNormal"/>
        <w:spacing w:before="220"/>
        <w:ind w:firstLine="540"/>
        <w:jc w:val="both"/>
      </w:pPr>
      <w:r>
        <w:t>3.8. Комиссия самостоятельно определяет порядок своей работы.</w:t>
      </w:r>
    </w:p>
    <w:p w:rsidR="00392347" w:rsidRDefault="00392347">
      <w:pPr>
        <w:pStyle w:val="ConsPlusNormal"/>
        <w:spacing w:before="220"/>
        <w:ind w:firstLine="540"/>
        <w:jc w:val="both"/>
      </w:pPr>
      <w:r>
        <w:t xml:space="preserve">Все решения Комиссии принимаются путем открытого голосования простым большинством голосов присутствующих на заседании членов Комиссии. Заседание Комиссии считается правомочным, если </w:t>
      </w:r>
      <w:proofErr w:type="gramStart"/>
      <w:r>
        <w:t>на</w:t>
      </w:r>
      <w:proofErr w:type="gramEnd"/>
      <w:r>
        <w:t xml:space="preserve"> </w:t>
      </w:r>
      <w:proofErr w:type="gramStart"/>
      <w:r>
        <w:t>нам</w:t>
      </w:r>
      <w:proofErr w:type="gramEnd"/>
      <w:r>
        <w:t xml:space="preserve"> присутствует не менее двух третей от состава Комиссии. Все присутствующие на заседании члены Комиссии имеют равные права при голосовании. При равенстве голосов право решающего голоса имеет председатель Комиссии. Делегирование полномочий отсутствующих на заседании членов Комиссии каким-либо лицам или другим членам </w:t>
      </w:r>
      <w:r>
        <w:lastRenderedPageBreak/>
        <w:t>Комиссии не допускается.</w:t>
      </w:r>
    </w:p>
    <w:p w:rsidR="00392347" w:rsidRDefault="00392347">
      <w:pPr>
        <w:pStyle w:val="ConsPlusNormal"/>
        <w:jc w:val="both"/>
      </w:pPr>
    </w:p>
    <w:p w:rsidR="00392347" w:rsidRDefault="00392347">
      <w:pPr>
        <w:pStyle w:val="ConsPlusTitle"/>
        <w:jc w:val="center"/>
        <w:outlineLvl w:val="1"/>
      </w:pPr>
      <w:r>
        <w:t>4. Организация деятельности губернаторских групп</w:t>
      </w:r>
    </w:p>
    <w:p w:rsidR="00392347" w:rsidRDefault="00392347">
      <w:pPr>
        <w:pStyle w:val="ConsPlusNormal"/>
        <w:jc w:val="both"/>
      </w:pPr>
    </w:p>
    <w:p w:rsidR="00392347" w:rsidRDefault="00392347">
      <w:pPr>
        <w:pStyle w:val="ConsPlusNormal"/>
        <w:ind w:firstLine="540"/>
        <w:jc w:val="both"/>
      </w:pPr>
      <w:r>
        <w:t>4.1. Студенты губернаторских групп дополнительно обучаются по учебному плану, разрабатываемому и утверждаемому вузом. Дисциплины спецкурса, соответствующего профилю учебного заведения, время на их изучение, тематическое планирование, а также изучение иностранного языка определяются вузом по согласованию с министерством ежегодно в срок до 15 октября соответствующего года.</w:t>
      </w:r>
    </w:p>
    <w:p w:rsidR="00392347" w:rsidRDefault="00392347">
      <w:pPr>
        <w:pStyle w:val="ConsPlusNormal"/>
        <w:spacing w:before="220"/>
        <w:ind w:firstLine="540"/>
        <w:jc w:val="both"/>
      </w:pPr>
      <w:r>
        <w:t>Предметно-тематический курс по основным направлениям деятельности органов государственной власти Калужской области разрабатывается министерством по согласованию с профильными министерствами Калужской области.</w:t>
      </w:r>
    </w:p>
    <w:p w:rsidR="00392347" w:rsidRDefault="00392347">
      <w:pPr>
        <w:pStyle w:val="ConsPlusNormal"/>
        <w:spacing w:before="220"/>
        <w:ind w:firstLine="540"/>
        <w:jc w:val="both"/>
      </w:pPr>
      <w:r>
        <w:t>4.2. Министерство организует встречи студентов губернаторских групп с Губернатором Калужской области и членами Правительства Калужской области, специалистами органов государственной власти Калужской области, органов местного самоуправления Калужской области, профильных учреждений и организаций различных организационно-правовых форм с целью обсуждения актуальных вопросов социально-экономического развития региона, молодежных инициатив, проектов нормативных правовых актов и иных вопросов.</w:t>
      </w:r>
    </w:p>
    <w:p w:rsidR="00392347" w:rsidRDefault="00392347">
      <w:pPr>
        <w:pStyle w:val="ConsPlusNormal"/>
        <w:spacing w:before="220"/>
        <w:ind w:firstLine="540"/>
        <w:jc w:val="both"/>
      </w:pPr>
      <w:r>
        <w:t>4.3. Министерство организует участие студентов губернаторских групп в подготовке и проведении значимых мероприятий, проводимых в сфере молодежной политики на территории Калужской области.</w:t>
      </w:r>
    </w:p>
    <w:p w:rsidR="00392347" w:rsidRDefault="00392347">
      <w:pPr>
        <w:pStyle w:val="ConsPlusNormal"/>
        <w:jc w:val="both"/>
      </w:pPr>
    </w:p>
    <w:p w:rsidR="00392347" w:rsidRDefault="00392347">
      <w:pPr>
        <w:pStyle w:val="ConsPlusNormal"/>
        <w:jc w:val="both"/>
      </w:pPr>
    </w:p>
    <w:p w:rsidR="00392347" w:rsidRDefault="00392347">
      <w:pPr>
        <w:pStyle w:val="ConsPlusNormal"/>
        <w:jc w:val="both"/>
      </w:pPr>
    </w:p>
    <w:p w:rsidR="00392347" w:rsidRDefault="00392347">
      <w:pPr>
        <w:pStyle w:val="ConsPlusNormal"/>
        <w:jc w:val="both"/>
      </w:pPr>
    </w:p>
    <w:p w:rsidR="00392347" w:rsidRDefault="00392347">
      <w:pPr>
        <w:pStyle w:val="ConsPlusNormal"/>
        <w:jc w:val="both"/>
      </w:pPr>
    </w:p>
    <w:p w:rsidR="00392347" w:rsidRDefault="00392347">
      <w:pPr>
        <w:pStyle w:val="ConsPlusNormal"/>
        <w:jc w:val="right"/>
        <w:outlineLvl w:val="0"/>
      </w:pPr>
      <w:r>
        <w:t>Приложение 1</w:t>
      </w:r>
    </w:p>
    <w:p w:rsidR="00392347" w:rsidRDefault="00392347">
      <w:pPr>
        <w:pStyle w:val="ConsPlusNormal"/>
        <w:jc w:val="right"/>
      </w:pPr>
      <w:r>
        <w:t>к Приказу</w:t>
      </w:r>
    </w:p>
    <w:p w:rsidR="00392347" w:rsidRDefault="00392347">
      <w:pPr>
        <w:pStyle w:val="ConsPlusNormal"/>
        <w:jc w:val="right"/>
      </w:pPr>
      <w:r>
        <w:t>министерства образования и науки</w:t>
      </w:r>
    </w:p>
    <w:p w:rsidR="00392347" w:rsidRDefault="00392347">
      <w:pPr>
        <w:pStyle w:val="ConsPlusNormal"/>
        <w:jc w:val="right"/>
      </w:pPr>
      <w:r>
        <w:t>Калужской области</w:t>
      </w:r>
    </w:p>
    <w:p w:rsidR="00392347" w:rsidRDefault="00392347">
      <w:pPr>
        <w:pStyle w:val="ConsPlusNormal"/>
        <w:jc w:val="right"/>
      </w:pPr>
      <w:r>
        <w:t>от 28 апреля 2015 г. N 912</w:t>
      </w:r>
    </w:p>
    <w:p w:rsidR="00392347" w:rsidRDefault="0039234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23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347" w:rsidRDefault="00392347"/>
        </w:tc>
        <w:tc>
          <w:tcPr>
            <w:tcW w:w="113" w:type="dxa"/>
            <w:tcBorders>
              <w:top w:val="nil"/>
              <w:left w:val="nil"/>
              <w:bottom w:val="nil"/>
              <w:right w:val="nil"/>
            </w:tcBorders>
            <w:shd w:val="clear" w:color="auto" w:fill="F4F3F8"/>
            <w:tcMar>
              <w:top w:w="0" w:type="dxa"/>
              <w:left w:w="0" w:type="dxa"/>
              <w:bottom w:w="0" w:type="dxa"/>
              <w:right w:w="0" w:type="dxa"/>
            </w:tcMar>
          </w:tcPr>
          <w:p w:rsidR="00392347" w:rsidRDefault="00392347"/>
        </w:tc>
        <w:tc>
          <w:tcPr>
            <w:tcW w:w="0" w:type="auto"/>
            <w:tcBorders>
              <w:top w:val="nil"/>
              <w:left w:val="nil"/>
              <w:bottom w:val="nil"/>
              <w:right w:val="nil"/>
            </w:tcBorders>
            <w:shd w:val="clear" w:color="auto" w:fill="F4F3F8"/>
            <w:tcMar>
              <w:top w:w="113" w:type="dxa"/>
              <w:left w:w="0" w:type="dxa"/>
              <w:bottom w:w="113" w:type="dxa"/>
              <w:right w:w="0" w:type="dxa"/>
            </w:tcMar>
          </w:tcPr>
          <w:p w:rsidR="00392347" w:rsidRDefault="00392347">
            <w:pPr>
              <w:pStyle w:val="ConsPlusNormal"/>
              <w:jc w:val="center"/>
            </w:pPr>
            <w:r>
              <w:rPr>
                <w:color w:val="392C69"/>
              </w:rPr>
              <w:t>Список изменяющих документов</w:t>
            </w:r>
          </w:p>
          <w:p w:rsidR="00392347" w:rsidRDefault="00392347">
            <w:pPr>
              <w:pStyle w:val="ConsPlusNormal"/>
              <w:jc w:val="center"/>
            </w:pPr>
            <w:proofErr w:type="gramStart"/>
            <w:r>
              <w:rPr>
                <w:color w:val="392C69"/>
              </w:rPr>
              <w:t xml:space="preserve">(введен </w:t>
            </w:r>
            <w:hyperlink r:id="rId21" w:history="1">
              <w:r>
                <w:rPr>
                  <w:color w:val="0000FF"/>
                </w:rPr>
                <w:t>Приказом</w:t>
              </w:r>
            </w:hyperlink>
            <w:r>
              <w:rPr>
                <w:color w:val="392C69"/>
              </w:rPr>
              <w:t xml:space="preserve"> Министерства образования и науки Калужской области</w:t>
            </w:r>
            <w:proofErr w:type="gramEnd"/>
          </w:p>
          <w:p w:rsidR="00392347" w:rsidRDefault="00392347">
            <w:pPr>
              <w:pStyle w:val="ConsPlusNormal"/>
              <w:jc w:val="center"/>
            </w:pPr>
            <w:r>
              <w:rPr>
                <w:color w:val="392C69"/>
              </w:rPr>
              <w:t>от 27.05.2020 N 619)</w:t>
            </w:r>
          </w:p>
        </w:tc>
        <w:tc>
          <w:tcPr>
            <w:tcW w:w="113" w:type="dxa"/>
            <w:tcBorders>
              <w:top w:val="nil"/>
              <w:left w:val="nil"/>
              <w:bottom w:val="nil"/>
              <w:right w:val="nil"/>
            </w:tcBorders>
            <w:shd w:val="clear" w:color="auto" w:fill="F4F3F8"/>
            <w:tcMar>
              <w:top w:w="0" w:type="dxa"/>
              <w:left w:w="0" w:type="dxa"/>
              <w:bottom w:w="0" w:type="dxa"/>
              <w:right w:w="0" w:type="dxa"/>
            </w:tcMar>
          </w:tcPr>
          <w:p w:rsidR="00392347" w:rsidRDefault="00392347"/>
        </w:tc>
      </w:tr>
    </w:tbl>
    <w:p w:rsidR="00392347" w:rsidRDefault="00392347">
      <w:pPr>
        <w:pStyle w:val="ConsPlusNormal"/>
        <w:jc w:val="both"/>
      </w:pPr>
    </w:p>
    <w:p w:rsidR="00392347" w:rsidRDefault="00392347">
      <w:pPr>
        <w:pStyle w:val="ConsPlusNonformat"/>
        <w:jc w:val="both"/>
      </w:pPr>
      <w:bookmarkStart w:id="7" w:name="P146"/>
      <w:bookmarkEnd w:id="7"/>
      <w:r>
        <w:t xml:space="preserve">  Список студентов на включение в состав губернаторских групп, созданных</w:t>
      </w:r>
    </w:p>
    <w:p w:rsidR="00392347" w:rsidRDefault="00392347">
      <w:pPr>
        <w:pStyle w:val="ConsPlusNonformat"/>
        <w:jc w:val="both"/>
      </w:pPr>
      <w:r>
        <w:t xml:space="preserve"> на базе государственных образовательных организаций </w:t>
      </w:r>
      <w:proofErr w:type="gramStart"/>
      <w:r>
        <w:t>высшего</w:t>
      </w:r>
      <w:proofErr w:type="gramEnd"/>
      <w:r>
        <w:t xml:space="preserve"> образования,</w:t>
      </w:r>
    </w:p>
    <w:p w:rsidR="00392347" w:rsidRDefault="00392347">
      <w:pPr>
        <w:pStyle w:val="ConsPlusNonformat"/>
        <w:jc w:val="both"/>
      </w:pPr>
      <w:r>
        <w:t xml:space="preserve">     </w:t>
      </w:r>
      <w:proofErr w:type="gramStart"/>
      <w:r>
        <w:t>расположенных на территории Калужской области (Молодежная команда</w:t>
      </w:r>
      <w:proofErr w:type="gramEnd"/>
    </w:p>
    <w:p w:rsidR="00392347" w:rsidRDefault="00392347">
      <w:pPr>
        <w:pStyle w:val="ConsPlusNonformat"/>
        <w:jc w:val="both"/>
      </w:pPr>
      <w:r>
        <w:t xml:space="preserve">                      </w:t>
      </w:r>
      <w:proofErr w:type="gramStart"/>
      <w:r>
        <w:t>Губернатора Калужской области)</w:t>
      </w:r>
      <w:proofErr w:type="gramEnd"/>
    </w:p>
    <w:p w:rsidR="00392347" w:rsidRDefault="00392347">
      <w:pPr>
        <w:pStyle w:val="ConsPlusNonformat"/>
        <w:jc w:val="both"/>
      </w:pPr>
    </w:p>
    <w:p w:rsidR="00392347" w:rsidRDefault="00392347">
      <w:pPr>
        <w:pStyle w:val="ConsPlusNonformat"/>
        <w:jc w:val="both"/>
      </w:pPr>
      <w:r>
        <w:t>___________________________________________________________________________</w:t>
      </w:r>
    </w:p>
    <w:p w:rsidR="00392347" w:rsidRDefault="00392347">
      <w:pPr>
        <w:pStyle w:val="ConsPlusNonformat"/>
        <w:jc w:val="both"/>
      </w:pPr>
      <w:r>
        <w:t xml:space="preserve">                            (наименование вуза)</w:t>
      </w:r>
    </w:p>
    <w:p w:rsidR="00392347" w:rsidRDefault="00392347">
      <w:pPr>
        <w:pStyle w:val="ConsPlusNormal"/>
        <w:jc w:val="both"/>
      </w:pPr>
    </w:p>
    <w:p w:rsidR="00392347" w:rsidRDefault="00392347">
      <w:pPr>
        <w:sectPr w:rsidR="00392347" w:rsidSect="005B456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1191"/>
        <w:gridCol w:w="1174"/>
        <w:gridCol w:w="1757"/>
        <w:gridCol w:w="3061"/>
        <w:gridCol w:w="907"/>
        <w:gridCol w:w="1247"/>
      </w:tblGrid>
      <w:tr w:rsidR="00392347">
        <w:tc>
          <w:tcPr>
            <w:tcW w:w="567" w:type="dxa"/>
          </w:tcPr>
          <w:p w:rsidR="00392347" w:rsidRDefault="00392347">
            <w:pPr>
              <w:pStyle w:val="ConsPlusNormal"/>
              <w:jc w:val="center"/>
            </w:pPr>
            <w:r>
              <w:lastRenderedPageBreak/>
              <w:t>N</w:t>
            </w:r>
          </w:p>
        </w:tc>
        <w:tc>
          <w:tcPr>
            <w:tcW w:w="1417" w:type="dxa"/>
          </w:tcPr>
          <w:p w:rsidR="00392347" w:rsidRDefault="00392347">
            <w:pPr>
              <w:pStyle w:val="ConsPlusNormal"/>
              <w:jc w:val="center"/>
            </w:pPr>
            <w:r>
              <w:t>Ф.И.О.</w:t>
            </w:r>
          </w:p>
        </w:tc>
        <w:tc>
          <w:tcPr>
            <w:tcW w:w="1191" w:type="dxa"/>
          </w:tcPr>
          <w:p w:rsidR="00392347" w:rsidRDefault="00392347">
            <w:pPr>
              <w:pStyle w:val="ConsPlusNormal"/>
              <w:jc w:val="center"/>
            </w:pPr>
            <w:r>
              <w:t>Дата рождения</w:t>
            </w:r>
          </w:p>
        </w:tc>
        <w:tc>
          <w:tcPr>
            <w:tcW w:w="1174" w:type="dxa"/>
          </w:tcPr>
          <w:p w:rsidR="00392347" w:rsidRDefault="00392347">
            <w:pPr>
              <w:pStyle w:val="ConsPlusNormal"/>
              <w:jc w:val="center"/>
            </w:pPr>
            <w:r>
              <w:t>Факультет</w:t>
            </w:r>
          </w:p>
        </w:tc>
        <w:tc>
          <w:tcPr>
            <w:tcW w:w="1757" w:type="dxa"/>
          </w:tcPr>
          <w:p w:rsidR="00392347" w:rsidRDefault="00392347">
            <w:pPr>
              <w:pStyle w:val="ConsPlusNormal"/>
              <w:jc w:val="center"/>
            </w:pPr>
            <w:r>
              <w:t>Специальность</w:t>
            </w:r>
          </w:p>
        </w:tc>
        <w:tc>
          <w:tcPr>
            <w:tcW w:w="3061" w:type="dxa"/>
          </w:tcPr>
          <w:p w:rsidR="00392347" w:rsidRDefault="00392347">
            <w:pPr>
              <w:pStyle w:val="ConsPlusNormal"/>
              <w:jc w:val="center"/>
            </w:pPr>
            <w:r>
              <w:t>Уровень образования (бакалавриат/специалитет)</w:t>
            </w:r>
          </w:p>
        </w:tc>
        <w:tc>
          <w:tcPr>
            <w:tcW w:w="907" w:type="dxa"/>
          </w:tcPr>
          <w:p w:rsidR="00392347" w:rsidRDefault="00392347">
            <w:pPr>
              <w:pStyle w:val="ConsPlusNormal"/>
              <w:jc w:val="center"/>
            </w:pPr>
            <w:r>
              <w:t>Курс</w:t>
            </w:r>
          </w:p>
        </w:tc>
        <w:tc>
          <w:tcPr>
            <w:tcW w:w="1247" w:type="dxa"/>
          </w:tcPr>
          <w:p w:rsidR="00392347" w:rsidRDefault="00392347">
            <w:pPr>
              <w:pStyle w:val="ConsPlusNormal"/>
              <w:jc w:val="center"/>
            </w:pPr>
            <w:r>
              <w:t>Средний балл</w:t>
            </w:r>
          </w:p>
        </w:tc>
      </w:tr>
      <w:tr w:rsidR="00392347">
        <w:tc>
          <w:tcPr>
            <w:tcW w:w="567" w:type="dxa"/>
          </w:tcPr>
          <w:p w:rsidR="00392347" w:rsidRDefault="00392347">
            <w:pPr>
              <w:pStyle w:val="ConsPlusNormal"/>
            </w:pPr>
          </w:p>
        </w:tc>
        <w:tc>
          <w:tcPr>
            <w:tcW w:w="1417" w:type="dxa"/>
          </w:tcPr>
          <w:p w:rsidR="00392347" w:rsidRDefault="00392347">
            <w:pPr>
              <w:pStyle w:val="ConsPlusNormal"/>
            </w:pPr>
          </w:p>
        </w:tc>
        <w:tc>
          <w:tcPr>
            <w:tcW w:w="1191" w:type="dxa"/>
          </w:tcPr>
          <w:p w:rsidR="00392347" w:rsidRDefault="00392347">
            <w:pPr>
              <w:pStyle w:val="ConsPlusNormal"/>
            </w:pPr>
          </w:p>
        </w:tc>
        <w:tc>
          <w:tcPr>
            <w:tcW w:w="1174" w:type="dxa"/>
          </w:tcPr>
          <w:p w:rsidR="00392347" w:rsidRDefault="00392347">
            <w:pPr>
              <w:pStyle w:val="ConsPlusNormal"/>
            </w:pPr>
          </w:p>
        </w:tc>
        <w:tc>
          <w:tcPr>
            <w:tcW w:w="1757" w:type="dxa"/>
          </w:tcPr>
          <w:p w:rsidR="00392347" w:rsidRDefault="00392347">
            <w:pPr>
              <w:pStyle w:val="ConsPlusNormal"/>
            </w:pPr>
          </w:p>
        </w:tc>
        <w:tc>
          <w:tcPr>
            <w:tcW w:w="3061" w:type="dxa"/>
          </w:tcPr>
          <w:p w:rsidR="00392347" w:rsidRDefault="00392347">
            <w:pPr>
              <w:pStyle w:val="ConsPlusNormal"/>
            </w:pPr>
          </w:p>
        </w:tc>
        <w:tc>
          <w:tcPr>
            <w:tcW w:w="907" w:type="dxa"/>
          </w:tcPr>
          <w:p w:rsidR="00392347" w:rsidRDefault="00392347">
            <w:pPr>
              <w:pStyle w:val="ConsPlusNormal"/>
            </w:pPr>
          </w:p>
        </w:tc>
        <w:tc>
          <w:tcPr>
            <w:tcW w:w="1247" w:type="dxa"/>
          </w:tcPr>
          <w:p w:rsidR="00392347" w:rsidRDefault="00392347">
            <w:pPr>
              <w:pStyle w:val="ConsPlusNormal"/>
            </w:pPr>
          </w:p>
        </w:tc>
      </w:tr>
    </w:tbl>
    <w:p w:rsidR="00392347" w:rsidRDefault="00392347">
      <w:pPr>
        <w:sectPr w:rsidR="00392347">
          <w:pgSz w:w="16838" w:h="11905" w:orient="landscape"/>
          <w:pgMar w:top="1701" w:right="1134" w:bottom="850" w:left="1134" w:header="0" w:footer="0" w:gutter="0"/>
          <w:cols w:space="720"/>
        </w:sectPr>
      </w:pPr>
    </w:p>
    <w:p w:rsidR="00392347" w:rsidRDefault="00392347">
      <w:pPr>
        <w:pStyle w:val="ConsPlusNormal"/>
        <w:jc w:val="both"/>
      </w:pPr>
    </w:p>
    <w:p w:rsidR="00392347" w:rsidRDefault="00392347">
      <w:pPr>
        <w:pStyle w:val="ConsPlusNormal"/>
        <w:jc w:val="both"/>
      </w:pPr>
    </w:p>
    <w:p w:rsidR="00392347" w:rsidRDefault="00392347">
      <w:pPr>
        <w:pStyle w:val="ConsPlusNormal"/>
        <w:jc w:val="both"/>
      </w:pPr>
    </w:p>
    <w:p w:rsidR="00392347" w:rsidRDefault="00392347">
      <w:pPr>
        <w:pStyle w:val="ConsPlusNormal"/>
        <w:jc w:val="both"/>
      </w:pPr>
    </w:p>
    <w:p w:rsidR="00392347" w:rsidRDefault="00392347">
      <w:pPr>
        <w:pStyle w:val="ConsPlusNormal"/>
        <w:jc w:val="both"/>
      </w:pPr>
    </w:p>
    <w:p w:rsidR="00392347" w:rsidRDefault="00392347">
      <w:pPr>
        <w:pStyle w:val="ConsPlusNormal"/>
        <w:jc w:val="right"/>
        <w:outlineLvl w:val="0"/>
      </w:pPr>
      <w:r>
        <w:t>Приложение 2</w:t>
      </w:r>
    </w:p>
    <w:p w:rsidR="00392347" w:rsidRDefault="00392347">
      <w:pPr>
        <w:pStyle w:val="ConsPlusNormal"/>
        <w:jc w:val="right"/>
      </w:pPr>
      <w:r>
        <w:t>к Приказу</w:t>
      </w:r>
    </w:p>
    <w:p w:rsidR="00392347" w:rsidRDefault="00392347">
      <w:pPr>
        <w:pStyle w:val="ConsPlusNormal"/>
        <w:jc w:val="right"/>
      </w:pPr>
      <w:r>
        <w:t>министерства образования и науки</w:t>
      </w:r>
    </w:p>
    <w:p w:rsidR="00392347" w:rsidRDefault="00392347">
      <w:pPr>
        <w:pStyle w:val="ConsPlusNormal"/>
        <w:jc w:val="right"/>
      </w:pPr>
      <w:r>
        <w:t>Калужской области</w:t>
      </w:r>
    </w:p>
    <w:p w:rsidR="00392347" w:rsidRDefault="00392347">
      <w:pPr>
        <w:pStyle w:val="ConsPlusNormal"/>
        <w:jc w:val="right"/>
      </w:pPr>
      <w:r>
        <w:t>от 28 апреля 2015 г. N 915</w:t>
      </w:r>
    </w:p>
    <w:p w:rsidR="00392347" w:rsidRDefault="0039234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923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347" w:rsidRDefault="00392347"/>
        </w:tc>
        <w:tc>
          <w:tcPr>
            <w:tcW w:w="113" w:type="dxa"/>
            <w:tcBorders>
              <w:top w:val="nil"/>
              <w:left w:val="nil"/>
              <w:bottom w:val="nil"/>
              <w:right w:val="nil"/>
            </w:tcBorders>
            <w:shd w:val="clear" w:color="auto" w:fill="F4F3F8"/>
            <w:tcMar>
              <w:top w:w="0" w:type="dxa"/>
              <w:left w:w="0" w:type="dxa"/>
              <w:bottom w:w="0" w:type="dxa"/>
              <w:right w:w="0" w:type="dxa"/>
            </w:tcMar>
          </w:tcPr>
          <w:p w:rsidR="00392347" w:rsidRDefault="00392347"/>
        </w:tc>
        <w:tc>
          <w:tcPr>
            <w:tcW w:w="0" w:type="auto"/>
            <w:tcBorders>
              <w:top w:val="nil"/>
              <w:left w:val="nil"/>
              <w:bottom w:val="nil"/>
              <w:right w:val="nil"/>
            </w:tcBorders>
            <w:shd w:val="clear" w:color="auto" w:fill="F4F3F8"/>
            <w:tcMar>
              <w:top w:w="113" w:type="dxa"/>
              <w:left w:w="0" w:type="dxa"/>
              <w:bottom w:w="113" w:type="dxa"/>
              <w:right w:w="0" w:type="dxa"/>
            </w:tcMar>
          </w:tcPr>
          <w:p w:rsidR="00392347" w:rsidRDefault="00392347">
            <w:pPr>
              <w:pStyle w:val="ConsPlusNormal"/>
              <w:jc w:val="center"/>
            </w:pPr>
            <w:r>
              <w:rPr>
                <w:color w:val="392C69"/>
              </w:rPr>
              <w:t>Список изменяющих документов</w:t>
            </w:r>
          </w:p>
          <w:p w:rsidR="00392347" w:rsidRDefault="00392347">
            <w:pPr>
              <w:pStyle w:val="ConsPlusNormal"/>
              <w:jc w:val="center"/>
            </w:pPr>
            <w:proofErr w:type="gramStart"/>
            <w:r>
              <w:rPr>
                <w:color w:val="392C69"/>
              </w:rPr>
              <w:t xml:space="preserve">(введена </w:t>
            </w:r>
            <w:hyperlink r:id="rId22" w:history="1">
              <w:r>
                <w:rPr>
                  <w:color w:val="0000FF"/>
                </w:rPr>
                <w:t>Приказом</w:t>
              </w:r>
            </w:hyperlink>
            <w:r>
              <w:rPr>
                <w:color w:val="392C69"/>
              </w:rPr>
              <w:t xml:space="preserve"> Министерства образования и науки Калужской области</w:t>
            </w:r>
            <w:proofErr w:type="gramEnd"/>
          </w:p>
          <w:p w:rsidR="00392347" w:rsidRDefault="00392347">
            <w:pPr>
              <w:pStyle w:val="ConsPlusNormal"/>
              <w:jc w:val="center"/>
            </w:pPr>
            <w:r>
              <w:rPr>
                <w:color w:val="392C69"/>
              </w:rPr>
              <w:t>от 27.05.2020 N 619)</w:t>
            </w:r>
          </w:p>
        </w:tc>
        <w:tc>
          <w:tcPr>
            <w:tcW w:w="113" w:type="dxa"/>
            <w:tcBorders>
              <w:top w:val="nil"/>
              <w:left w:val="nil"/>
              <w:bottom w:val="nil"/>
              <w:right w:val="nil"/>
            </w:tcBorders>
            <w:shd w:val="clear" w:color="auto" w:fill="F4F3F8"/>
            <w:tcMar>
              <w:top w:w="0" w:type="dxa"/>
              <w:left w:w="0" w:type="dxa"/>
              <w:bottom w:w="0" w:type="dxa"/>
              <w:right w:w="0" w:type="dxa"/>
            </w:tcMar>
          </w:tcPr>
          <w:p w:rsidR="00392347" w:rsidRDefault="00392347"/>
        </w:tc>
      </w:tr>
    </w:tbl>
    <w:p w:rsidR="00392347" w:rsidRDefault="00392347">
      <w:pPr>
        <w:pStyle w:val="ConsPlusNormal"/>
        <w:jc w:val="both"/>
      </w:pPr>
    </w:p>
    <w:p w:rsidR="00392347" w:rsidRDefault="00392347">
      <w:pPr>
        <w:pStyle w:val="ConsPlusNonformat"/>
        <w:jc w:val="both"/>
      </w:pPr>
      <w:bookmarkStart w:id="8" w:name="P184"/>
      <w:bookmarkEnd w:id="8"/>
      <w:r>
        <w:t xml:space="preserve">                                  Анкета</w:t>
      </w:r>
    </w:p>
    <w:p w:rsidR="00392347" w:rsidRDefault="00392347">
      <w:pPr>
        <w:pStyle w:val="ConsPlusNonformat"/>
        <w:jc w:val="both"/>
      </w:pPr>
      <w:r>
        <w:t xml:space="preserve">  кандидата на включение в состав губернаторских групп, созданных на базе</w:t>
      </w:r>
    </w:p>
    <w:p w:rsidR="00392347" w:rsidRDefault="00392347">
      <w:pPr>
        <w:pStyle w:val="ConsPlusNonformat"/>
        <w:jc w:val="both"/>
      </w:pPr>
      <w:r>
        <w:t xml:space="preserve">     государственных образовательных организаций </w:t>
      </w:r>
      <w:proofErr w:type="gramStart"/>
      <w:r>
        <w:t>высшего</w:t>
      </w:r>
      <w:proofErr w:type="gramEnd"/>
      <w:r>
        <w:t xml:space="preserve"> образования,</w:t>
      </w:r>
    </w:p>
    <w:p w:rsidR="00392347" w:rsidRDefault="00392347">
      <w:pPr>
        <w:pStyle w:val="ConsPlusNonformat"/>
        <w:jc w:val="both"/>
      </w:pPr>
      <w:r>
        <w:t xml:space="preserve">               </w:t>
      </w:r>
      <w:proofErr w:type="gramStart"/>
      <w:r>
        <w:t>расположенных</w:t>
      </w:r>
      <w:proofErr w:type="gramEnd"/>
      <w:r>
        <w:t xml:space="preserve"> на территории Калужской области</w:t>
      </w:r>
    </w:p>
    <w:p w:rsidR="00392347" w:rsidRDefault="00392347">
      <w:pPr>
        <w:pStyle w:val="ConsPlusNonformat"/>
        <w:jc w:val="both"/>
      </w:pPr>
      <w:r>
        <w:t xml:space="preserve">            (Молодежная команда Губернатора Калужской области)</w:t>
      </w:r>
    </w:p>
    <w:p w:rsidR="00392347" w:rsidRDefault="00392347">
      <w:pPr>
        <w:pStyle w:val="ConsPlusNormal"/>
        <w:jc w:val="both"/>
      </w:pPr>
    </w:p>
    <w:tbl>
      <w:tblPr>
        <w:tblW w:w="0" w:type="auto"/>
        <w:tblBorders>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873"/>
        <w:gridCol w:w="3628"/>
      </w:tblGrid>
      <w:tr w:rsidR="00392347">
        <w:tc>
          <w:tcPr>
            <w:tcW w:w="2551" w:type="dxa"/>
            <w:vMerge w:val="restart"/>
            <w:tcBorders>
              <w:bottom w:val="nil"/>
            </w:tcBorders>
          </w:tcPr>
          <w:p w:rsidR="00392347" w:rsidRDefault="00392347">
            <w:pPr>
              <w:pStyle w:val="ConsPlusNormal"/>
            </w:pPr>
          </w:p>
        </w:tc>
        <w:tc>
          <w:tcPr>
            <w:tcW w:w="6501" w:type="dxa"/>
            <w:gridSpan w:val="2"/>
            <w:tcBorders>
              <w:top w:val="nil"/>
              <w:right w:val="nil"/>
            </w:tcBorders>
          </w:tcPr>
          <w:p w:rsidR="00392347" w:rsidRDefault="00392347">
            <w:pPr>
              <w:pStyle w:val="ConsPlusNormal"/>
            </w:pPr>
            <w:r>
              <w:t>Фамилия:</w:t>
            </w:r>
          </w:p>
        </w:tc>
      </w:tr>
      <w:tr w:rsidR="00392347">
        <w:tc>
          <w:tcPr>
            <w:tcW w:w="2551" w:type="dxa"/>
            <w:vMerge/>
            <w:tcBorders>
              <w:bottom w:val="nil"/>
            </w:tcBorders>
          </w:tcPr>
          <w:p w:rsidR="00392347" w:rsidRDefault="00392347"/>
        </w:tc>
        <w:tc>
          <w:tcPr>
            <w:tcW w:w="6501" w:type="dxa"/>
            <w:gridSpan w:val="2"/>
            <w:tcBorders>
              <w:right w:val="nil"/>
            </w:tcBorders>
          </w:tcPr>
          <w:p w:rsidR="00392347" w:rsidRDefault="00392347">
            <w:pPr>
              <w:pStyle w:val="ConsPlusNormal"/>
            </w:pPr>
            <w:r>
              <w:t>Имя:</w:t>
            </w:r>
          </w:p>
        </w:tc>
      </w:tr>
      <w:tr w:rsidR="00392347">
        <w:tc>
          <w:tcPr>
            <w:tcW w:w="2551" w:type="dxa"/>
            <w:vMerge/>
            <w:tcBorders>
              <w:bottom w:val="nil"/>
            </w:tcBorders>
          </w:tcPr>
          <w:p w:rsidR="00392347" w:rsidRDefault="00392347"/>
        </w:tc>
        <w:tc>
          <w:tcPr>
            <w:tcW w:w="6501" w:type="dxa"/>
            <w:gridSpan w:val="2"/>
            <w:tcBorders>
              <w:right w:val="nil"/>
            </w:tcBorders>
          </w:tcPr>
          <w:p w:rsidR="00392347" w:rsidRDefault="00392347">
            <w:pPr>
              <w:pStyle w:val="ConsPlusNormal"/>
            </w:pPr>
            <w:r>
              <w:t>Отчество:</w:t>
            </w:r>
          </w:p>
        </w:tc>
      </w:tr>
      <w:tr w:rsidR="00392347">
        <w:tblPrEx>
          <w:tblBorders>
            <w:insideH w:val="nil"/>
          </w:tblBorders>
        </w:tblPrEx>
        <w:tc>
          <w:tcPr>
            <w:tcW w:w="2551" w:type="dxa"/>
            <w:tcBorders>
              <w:top w:val="nil"/>
              <w:bottom w:val="nil"/>
            </w:tcBorders>
          </w:tcPr>
          <w:p w:rsidR="00392347" w:rsidRDefault="00392347">
            <w:pPr>
              <w:pStyle w:val="ConsPlusNormal"/>
              <w:jc w:val="center"/>
            </w:pPr>
            <w:r>
              <w:t>Фотография</w:t>
            </w:r>
          </w:p>
        </w:tc>
        <w:tc>
          <w:tcPr>
            <w:tcW w:w="6501" w:type="dxa"/>
            <w:gridSpan w:val="2"/>
            <w:tcBorders>
              <w:right w:val="nil"/>
            </w:tcBorders>
          </w:tcPr>
          <w:p w:rsidR="00392347" w:rsidRDefault="00392347">
            <w:pPr>
              <w:pStyle w:val="ConsPlusNormal"/>
            </w:pPr>
            <w:r>
              <w:t>Дата рождения:</w:t>
            </w:r>
          </w:p>
        </w:tc>
      </w:tr>
      <w:tr w:rsidR="00392347">
        <w:tblPrEx>
          <w:tblBorders>
            <w:insideV w:val="nil"/>
          </w:tblBorders>
        </w:tblPrEx>
        <w:tc>
          <w:tcPr>
            <w:tcW w:w="2551" w:type="dxa"/>
            <w:vMerge w:val="restart"/>
            <w:tcBorders>
              <w:top w:val="nil"/>
              <w:left w:val="single" w:sz="4" w:space="0" w:color="auto"/>
              <w:right w:val="single" w:sz="4" w:space="0" w:color="auto"/>
            </w:tcBorders>
          </w:tcPr>
          <w:p w:rsidR="00392347" w:rsidRDefault="00392347">
            <w:pPr>
              <w:pStyle w:val="ConsPlusNormal"/>
            </w:pPr>
          </w:p>
        </w:tc>
        <w:tc>
          <w:tcPr>
            <w:tcW w:w="2873" w:type="dxa"/>
            <w:tcBorders>
              <w:left w:val="single" w:sz="4" w:space="0" w:color="auto"/>
            </w:tcBorders>
          </w:tcPr>
          <w:p w:rsidR="00392347" w:rsidRDefault="00392347">
            <w:pPr>
              <w:pStyle w:val="ConsPlusNormal"/>
            </w:pPr>
            <w:r>
              <w:t>Образовательная организация/факультет/курс:</w:t>
            </w:r>
          </w:p>
        </w:tc>
        <w:tc>
          <w:tcPr>
            <w:tcW w:w="3628" w:type="dxa"/>
          </w:tcPr>
          <w:p w:rsidR="00392347" w:rsidRDefault="00392347">
            <w:pPr>
              <w:pStyle w:val="ConsPlusNormal"/>
            </w:pPr>
          </w:p>
        </w:tc>
      </w:tr>
      <w:tr w:rsidR="00392347">
        <w:tc>
          <w:tcPr>
            <w:tcW w:w="2551" w:type="dxa"/>
            <w:vMerge/>
            <w:tcBorders>
              <w:top w:val="nil"/>
            </w:tcBorders>
          </w:tcPr>
          <w:p w:rsidR="00392347" w:rsidRDefault="00392347"/>
        </w:tc>
        <w:tc>
          <w:tcPr>
            <w:tcW w:w="6501" w:type="dxa"/>
            <w:gridSpan w:val="2"/>
            <w:tcBorders>
              <w:right w:val="nil"/>
            </w:tcBorders>
          </w:tcPr>
          <w:p w:rsidR="00392347" w:rsidRDefault="00392347">
            <w:pPr>
              <w:pStyle w:val="ConsPlusNormal"/>
            </w:pPr>
            <w:r>
              <w:t>Средний балл:</w:t>
            </w:r>
          </w:p>
        </w:tc>
      </w:tr>
    </w:tbl>
    <w:p w:rsidR="00392347" w:rsidRDefault="00392347">
      <w:pPr>
        <w:pStyle w:val="ConsPlusNormal"/>
        <w:jc w:val="both"/>
      </w:pPr>
    </w:p>
    <w:p w:rsidR="00392347" w:rsidRDefault="00392347">
      <w:pPr>
        <w:pStyle w:val="ConsPlusNonformat"/>
        <w:jc w:val="both"/>
      </w:pPr>
      <w:r>
        <w:t>Данные:</w:t>
      </w:r>
    </w:p>
    <w:p w:rsidR="00392347" w:rsidRDefault="00392347">
      <w:pPr>
        <w:pStyle w:val="ConsPlusNonformat"/>
        <w:jc w:val="both"/>
      </w:pPr>
      <w:r>
        <w:t>Телефон: __________________________________________________________________</w:t>
      </w:r>
    </w:p>
    <w:p w:rsidR="00392347" w:rsidRDefault="00392347">
      <w:pPr>
        <w:pStyle w:val="ConsPlusNonformat"/>
        <w:jc w:val="both"/>
      </w:pPr>
      <w:r>
        <w:t>Электронная почта: ________________________________________________________</w:t>
      </w:r>
    </w:p>
    <w:p w:rsidR="00392347" w:rsidRDefault="00392347">
      <w:pPr>
        <w:pStyle w:val="ConsPlusNonformat"/>
        <w:jc w:val="both"/>
      </w:pPr>
      <w:r>
        <w:t>ID АИС "Молодежь России": _________________________________________________</w:t>
      </w:r>
    </w:p>
    <w:p w:rsidR="00392347" w:rsidRDefault="00392347">
      <w:pPr>
        <w:pStyle w:val="ConsPlusNonformat"/>
        <w:jc w:val="both"/>
      </w:pPr>
    </w:p>
    <w:p w:rsidR="00392347" w:rsidRDefault="00392347">
      <w:pPr>
        <w:pStyle w:val="ConsPlusNonformat"/>
        <w:jc w:val="both"/>
      </w:pPr>
      <w:r>
        <w:t xml:space="preserve">    Участие в мероприятиях, организуемых Вашим вузом:</w:t>
      </w:r>
    </w:p>
    <w:p w:rsidR="00392347" w:rsidRDefault="003923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374"/>
        <w:gridCol w:w="1757"/>
        <w:gridCol w:w="3088"/>
      </w:tblGrid>
      <w:tr w:rsidR="00392347">
        <w:tc>
          <w:tcPr>
            <w:tcW w:w="567" w:type="dxa"/>
          </w:tcPr>
          <w:p w:rsidR="00392347" w:rsidRDefault="00392347">
            <w:pPr>
              <w:pStyle w:val="ConsPlusNormal"/>
              <w:jc w:val="center"/>
            </w:pPr>
            <w:r>
              <w:t>N</w:t>
            </w:r>
          </w:p>
        </w:tc>
        <w:tc>
          <w:tcPr>
            <w:tcW w:w="2268" w:type="dxa"/>
          </w:tcPr>
          <w:p w:rsidR="00392347" w:rsidRDefault="00392347">
            <w:pPr>
              <w:pStyle w:val="ConsPlusNormal"/>
              <w:jc w:val="center"/>
            </w:pPr>
            <w:r>
              <w:t>Наименование мероприятия</w:t>
            </w:r>
          </w:p>
        </w:tc>
        <w:tc>
          <w:tcPr>
            <w:tcW w:w="1374" w:type="dxa"/>
          </w:tcPr>
          <w:p w:rsidR="00392347" w:rsidRDefault="00392347">
            <w:pPr>
              <w:pStyle w:val="ConsPlusNormal"/>
              <w:jc w:val="center"/>
            </w:pPr>
            <w:r>
              <w:t>Дата проведения</w:t>
            </w:r>
          </w:p>
        </w:tc>
        <w:tc>
          <w:tcPr>
            <w:tcW w:w="1757" w:type="dxa"/>
          </w:tcPr>
          <w:p w:rsidR="00392347" w:rsidRDefault="00392347">
            <w:pPr>
              <w:pStyle w:val="ConsPlusNormal"/>
              <w:jc w:val="center"/>
            </w:pPr>
            <w:r>
              <w:t>Награда</w:t>
            </w:r>
          </w:p>
        </w:tc>
        <w:tc>
          <w:tcPr>
            <w:tcW w:w="3088" w:type="dxa"/>
          </w:tcPr>
          <w:p w:rsidR="00392347" w:rsidRDefault="00392347">
            <w:pPr>
              <w:pStyle w:val="ConsPlusNormal"/>
              <w:jc w:val="center"/>
            </w:pPr>
            <w:r>
              <w:t>Направление мероприятия (спорт/наука/образование/культурно-массовое)</w:t>
            </w:r>
          </w:p>
        </w:tc>
      </w:tr>
      <w:tr w:rsidR="00392347">
        <w:tc>
          <w:tcPr>
            <w:tcW w:w="567" w:type="dxa"/>
          </w:tcPr>
          <w:p w:rsidR="00392347" w:rsidRDefault="00392347">
            <w:pPr>
              <w:pStyle w:val="ConsPlusNormal"/>
              <w:jc w:val="center"/>
            </w:pPr>
            <w:r>
              <w:t>1</w:t>
            </w:r>
          </w:p>
        </w:tc>
        <w:tc>
          <w:tcPr>
            <w:tcW w:w="2268" w:type="dxa"/>
          </w:tcPr>
          <w:p w:rsidR="00392347" w:rsidRDefault="00392347">
            <w:pPr>
              <w:pStyle w:val="ConsPlusNormal"/>
            </w:pPr>
          </w:p>
        </w:tc>
        <w:tc>
          <w:tcPr>
            <w:tcW w:w="1374" w:type="dxa"/>
          </w:tcPr>
          <w:p w:rsidR="00392347" w:rsidRDefault="00392347">
            <w:pPr>
              <w:pStyle w:val="ConsPlusNormal"/>
            </w:pPr>
          </w:p>
        </w:tc>
        <w:tc>
          <w:tcPr>
            <w:tcW w:w="1757" w:type="dxa"/>
          </w:tcPr>
          <w:p w:rsidR="00392347" w:rsidRDefault="00392347">
            <w:pPr>
              <w:pStyle w:val="ConsPlusNormal"/>
            </w:pPr>
          </w:p>
        </w:tc>
        <w:tc>
          <w:tcPr>
            <w:tcW w:w="3088" w:type="dxa"/>
          </w:tcPr>
          <w:p w:rsidR="00392347" w:rsidRDefault="00392347">
            <w:pPr>
              <w:pStyle w:val="ConsPlusNormal"/>
            </w:pPr>
          </w:p>
        </w:tc>
      </w:tr>
      <w:tr w:rsidR="00392347">
        <w:tc>
          <w:tcPr>
            <w:tcW w:w="567" w:type="dxa"/>
          </w:tcPr>
          <w:p w:rsidR="00392347" w:rsidRDefault="00392347">
            <w:pPr>
              <w:pStyle w:val="ConsPlusNormal"/>
              <w:jc w:val="center"/>
            </w:pPr>
            <w:r>
              <w:t>2</w:t>
            </w:r>
          </w:p>
        </w:tc>
        <w:tc>
          <w:tcPr>
            <w:tcW w:w="2268" w:type="dxa"/>
          </w:tcPr>
          <w:p w:rsidR="00392347" w:rsidRDefault="00392347">
            <w:pPr>
              <w:pStyle w:val="ConsPlusNormal"/>
            </w:pPr>
          </w:p>
        </w:tc>
        <w:tc>
          <w:tcPr>
            <w:tcW w:w="1374" w:type="dxa"/>
          </w:tcPr>
          <w:p w:rsidR="00392347" w:rsidRDefault="00392347">
            <w:pPr>
              <w:pStyle w:val="ConsPlusNormal"/>
            </w:pPr>
          </w:p>
        </w:tc>
        <w:tc>
          <w:tcPr>
            <w:tcW w:w="1757" w:type="dxa"/>
          </w:tcPr>
          <w:p w:rsidR="00392347" w:rsidRDefault="00392347">
            <w:pPr>
              <w:pStyle w:val="ConsPlusNormal"/>
            </w:pPr>
          </w:p>
        </w:tc>
        <w:tc>
          <w:tcPr>
            <w:tcW w:w="3088" w:type="dxa"/>
          </w:tcPr>
          <w:p w:rsidR="00392347" w:rsidRDefault="00392347">
            <w:pPr>
              <w:pStyle w:val="ConsPlusNormal"/>
            </w:pPr>
          </w:p>
        </w:tc>
      </w:tr>
      <w:tr w:rsidR="00392347">
        <w:tc>
          <w:tcPr>
            <w:tcW w:w="567" w:type="dxa"/>
          </w:tcPr>
          <w:p w:rsidR="00392347" w:rsidRDefault="00392347">
            <w:pPr>
              <w:pStyle w:val="ConsPlusNormal"/>
              <w:jc w:val="center"/>
            </w:pPr>
            <w:r>
              <w:t>...</w:t>
            </w:r>
          </w:p>
        </w:tc>
        <w:tc>
          <w:tcPr>
            <w:tcW w:w="2268" w:type="dxa"/>
          </w:tcPr>
          <w:p w:rsidR="00392347" w:rsidRDefault="00392347">
            <w:pPr>
              <w:pStyle w:val="ConsPlusNormal"/>
            </w:pPr>
          </w:p>
        </w:tc>
        <w:tc>
          <w:tcPr>
            <w:tcW w:w="1374" w:type="dxa"/>
          </w:tcPr>
          <w:p w:rsidR="00392347" w:rsidRDefault="00392347">
            <w:pPr>
              <w:pStyle w:val="ConsPlusNormal"/>
            </w:pPr>
          </w:p>
        </w:tc>
        <w:tc>
          <w:tcPr>
            <w:tcW w:w="1757" w:type="dxa"/>
          </w:tcPr>
          <w:p w:rsidR="00392347" w:rsidRDefault="00392347">
            <w:pPr>
              <w:pStyle w:val="ConsPlusNormal"/>
            </w:pPr>
          </w:p>
        </w:tc>
        <w:tc>
          <w:tcPr>
            <w:tcW w:w="3088" w:type="dxa"/>
          </w:tcPr>
          <w:p w:rsidR="00392347" w:rsidRDefault="00392347">
            <w:pPr>
              <w:pStyle w:val="ConsPlusNormal"/>
            </w:pPr>
          </w:p>
        </w:tc>
      </w:tr>
    </w:tbl>
    <w:p w:rsidR="00392347" w:rsidRDefault="00392347">
      <w:pPr>
        <w:pStyle w:val="ConsPlusNormal"/>
        <w:jc w:val="both"/>
      </w:pPr>
    </w:p>
    <w:p w:rsidR="00392347" w:rsidRDefault="00392347">
      <w:pPr>
        <w:pStyle w:val="ConsPlusNonformat"/>
        <w:jc w:val="both"/>
      </w:pPr>
      <w:r>
        <w:t xml:space="preserve">    Участие   в   межвузовских  мероприятиях,  организуемых  на  территории</w:t>
      </w:r>
    </w:p>
    <w:p w:rsidR="00392347" w:rsidRDefault="00392347">
      <w:pPr>
        <w:pStyle w:val="ConsPlusNonformat"/>
        <w:jc w:val="both"/>
      </w:pPr>
      <w:r>
        <w:t>Калужской области:</w:t>
      </w:r>
    </w:p>
    <w:p w:rsidR="00392347" w:rsidRDefault="003923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374"/>
        <w:gridCol w:w="1757"/>
        <w:gridCol w:w="3088"/>
      </w:tblGrid>
      <w:tr w:rsidR="00392347">
        <w:tc>
          <w:tcPr>
            <w:tcW w:w="567" w:type="dxa"/>
          </w:tcPr>
          <w:p w:rsidR="00392347" w:rsidRDefault="00392347">
            <w:pPr>
              <w:pStyle w:val="ConsPlusNormal"/>
              <w:jc w:val="center"/>
            </w:pPr>
            <w:r>
              <w:lastRenderedPageBreak/>
              <w:t>N</w:t>
            </w:r>
          </w:p>
        </w:tc>
        <w:tc>
          <w:tcPr>
            <w:tcW w:w="2268" w:type="dxa"/>
          </w:tcPr>
          <w:p w:rsidR="00392347" w:rsidRDefault="00392347">
            <w:pPr>
              <w:pStyle w:val="ConsPlusNormal"/>
              <w:jc w:val="center"/>
            </w:pPr>
            <w:r>
              <w:t>Наименование мероприятия</w:t>
            </w:r>
          </w:p>
        </w:tc>
        <w:tc>
          <w:tcPr>
            <w:tcW w:w="1374" w:type="dxa"/>
          </w:tcPr>
          <w:p w:rsidR="00392347" w:rsidRDefault="00392347">
            <w:pPr>
              <w:pStyle w:val="ConsPlusNormal"/>
              <w:jc w:val="center"/>
            </w:pPr>
            <w:r>
              <w:t>Дата проведения</w:t>
            </w:r>
          </w:p>
        </w:tc>
        <w:tc>
          <w:tcPr>
            <w:tcW w:w="1757" w:type="dxa"/>
          </w:tcPr>
          <w:p w:rsidR="00392347" w:rsidRDefault="00392347">
            <w:pPr>
              <w:pStyle w:val="ConsPlusNormal"/>
              <w:jc w:val="center"/>
            </w:pPr>
            <w:r>
              <w:t>Награда</w:t>
            </w:r>
          </w:p>
        </w:tc>
        <w:tc>
          <w:tcPr>
            <w:tcW w:w="3088" w:type="dxa"/>
          </w:tcPr>
          <w:p w:rsidR="00392347" w:rsidRDefault="00392347">
            <w:pPr>
              <w:pStyle w:val="ConsPlusNormal"/>
              <w:jc w:val="center"/>
            </w:pPr>
            <w:r>
              <w:t>Направление мероприятия (спорт/наука/образование/культурно-массовое)</w:t>
            </w:r>
          </w:p>
        </w:tc>
      </w:tr>
      <w:tr w:rsidR="00392347">
        <w:tc>
          <w:tcPr>
            <w:tcW w:w="567" w:type="dxa"/>
          </w:tcPr>
          <w:p w:rsidR="00392347" w:rsidRDefault="00392347">
            <w:pPr>
              <w:pStyle w:val="ConsPlusNormal"/>
              <w:jc w:val="center"/>
            </w:pPr>
            <w:r>
              <w:t>1</w:t>
            </w:r>
          </w:p>
        </w:tc>
        <w:tc>
          <w:tcPr>
            <w:tcW w:w="2268" w:type="dxa"/>
          </w:tcPr>
          <w:p w:rsidR="00392347" w:rsidRDefault="00392347">
            <w:pPr>
              <w:pStyle w:val="ConsPlusNormal"/>
            </w:pPr>
          </w:p>
        </w:tc>
        <w:tc>
          <w:tcPr>
            <w:tcW w:w="1374" w:type="dxa"/>
          </w:tcPr>
          <w:p w:rsidR="00392347" w:rsidRDefault="00392347">
            <w:pPr>
              <w:pStyle w:val="ConsPlusNormal"/>
            </w:pPr>
          </w:p>
        </w:tc>
        <w:tc>
          <w:tcPr>
            <w:tcW w:w="1757" w:type="dxa"/>
          </w:tcPr>
          <w:p w:rsidR="00392347" w:rsidRDefault="00392347">
            <w:pPr>
              <w:pStyle w:val="ConsPlusNormal"/>
            </w:pPr>
          </w:p>
        </w:tc>
        <w:tc>
          <w:tcPr>
            <w:tcW w:w="3088" w:type="dxa"/>
          </w:tcPr>
          <w:p w:rsidR="00392347" w:rsidRDefault="00392347">
            <w:pPr>
              <w:pStyle w:val="ConsPlusNormal"/>
            </w:pPr>
          </w:p>
        </w:tc>
      </w:tr>
      <w:tr w:rsidR="00392347">
        <w:tc>
          <w:tcPr>
            <w:tcW w:w="567" w:type="dxa"/>
          </w:tcPr>
          <w:p w:rsidR="00392347" w:rsidRDefault="00392347">
            <w:pPr>
              <w:pStyle w:val="ConsPlusNormal"/>
              <w:jc w:val="center"/>
            </w:pPr>
            <w:r>
              <w:t>2</w:t>
            </w:r>
          </w:p>
        </w:tc>
        <w:tc>
          <w:tcPr>
            <w:tcW w:w="2268" w:type="dxa"/>
          </w:tcPr>
          <w:p w:rsidR="00392347" w:rsidRDefault="00392347">
            <w:pPr>
              <w:pStyle w:val="ConsPlusNormal"/>
            </w:pPr>
          </w:p>
        </w:tc>
        <w:tc>
          <w:tcPr>
            <w:tcW w:w="1374" w:type="dxa"/>
          </w:tcPr>
          <w:p w:rsidR="00392347" w:rsidRDefault="00392347">
            <w:pPr>
              <w:pStyle w:val="ConsPlusNormal"/>
            </w:pPr>
          </w:p>
        </w:tc>
        <w:tc>
          <w:tcPr>
            <w:tcW w:w="1757" w:type="dxa"/>
          </w:tcPr>
          <w:p w:rsidR="00392347" w:rsidRDefault="00392347">
            <w:pPr>
              <w:pStyle w:val="ConsPlusNormal"/>
            </w:pPr>
          </w:p>
        </w:tc>
        <w:tc>
          <w:tcPr>
            <w:tcW w:w="3088" w:type="dxa"/>
          </w:tcPr>
          <w:p w:rsidR="00392347" w:rsidRDefault="00392347">
            <w:pPr>
              <w:pStyle w:val="ConsPlusNormal"/>
            </w:pPr>
          </w:p>
        </w:tc>
      </w:tr>
      <w:tr w:rsidR="00392347">
        <w:tc>
          <w:tcPr>
            <w:tcW w:w="567" w:type="dxa"/>
          </w:tcPr>
          <w:p w:rsidR="00392347" w:rsidRDefault="00392347">
            <w:pPr>
              <w:pStyle w:val="ConsPlusNormal"/>
              <w:jc w:val="center"/>
            </w:pPr>
            <w:r>
              <w:t>...</w:t>
            </w:r>
          </w:p>
        </w:tc>
        <w:tc>
          <w:tcPr>
            <w:tcW w:w="2268" w:type="dxa"/>
          </w:tcPr>
          <w:p w:rsidR="00392347" w:rsidRDefault="00392347">
            <w:pPr>
              <w:pStyle w:val="ConsPlusNormal"/>
            </w:pPr>
          </w:p>
        </w:tc>
        <w:tc>
          <w:tcPr>
            <w:tcW w:w="1374" w:type="dxa"/>
          </w:tcPr>
          <w:p w:rsidR="00392347" w:rsidRDefault="00392347">
            <w:pPr>
              <w:pStyle w:val="ConsPlusNormal"/>
            </w:pPr>
          </w:p>
        </w:tc>
        <w:tc>
          <w:tcPr>
            <w:tcW w:w="1757" w:type="dxa"/>
          </w:tcPr>
          <w:p w:rsidR="00392347" w:rsidRDefault="00392347">
            <w:pPr>
              <w:pStyle w:val="ConsPlusNormal"/>
            </w:pPr>
          </w:p>
        </w:tc>
        <w:tc>
          <w:tcPr>
            <w:tcW w:w="3088" w:type="dxa"/>
          </w:tcPr>
          <w:p w:rsidR="00392347" w:rsidRDefault="00392347">
            <w:pPr>
              <w:pStyle w:val="ConsPlusNormal"/>
            </w:pPr>
          </w:p>
        </w:tc>
      </w:tr>
    </w:tbl>
    <w:p w:rsidR="00392347" w:rsidRDefault="00392347">
      <w:pPr>
        <w:pStyle w:val="ConsPlusNormal"/>
        <w:jc w:val="both"/>
      </w:pPr>
    </w:p>
    <w:p w:rsidR="00392347" w:rsidRDefault="00392347">
      <w:pPr>
        <w:pStyle w:val="ConsPlusNonformat"/>
        <w:jc w:val="both"/>
      </w:pPr>
      <w:r>
        <w:t xml:space="preserve">    Участие во Всероссийских мероприятиях:</w:t>
      </w:r>
    </w:p>
    <w:p w:rsidR="00392347" w:rsidRDefault="003923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374"/>
        <w:gridCol w:w="1757"/>
        <w:gridCol w:w="3088"/>
      </w:tblGrid>
      <w:tr w:rsidR="00392347">
        <w:tc>
          <w:tcPr>
            <w:tcW w:w="567" w:type="dxa"/>
          </w:tcPr>
          <w:p w:rsidR="00392347" w:rsidRDefault="00392347">
            <w:pPr>
              <w:pStyle w:val="ConsPlusNormal"/>
              <w:jc w:val="center"/>
            </w:pPr>
            <w:r>
              <w:t>N</w:t>
            </w:r>
          </w:p>
        </w:tc>
        <w:tc>
          <w:tcPr>
            <w:tcW w:w="2268" w:type="dxa"/>
          </w:tcPr>
          <w:p w:rsidR="00392347" w:rsidRDefault="00392347">
            <w:pPr>
              <w:pStyle w:val="ConsPlusNormal"/>
              <w:jc w:val="center"/>
            </w:pPr>
            <w:r>
              <w:t>Наименование мероприятия</w:t>
            </w:r>
          </w:p>
        </w:tc>
        <w:tc>
          <w:tcPr>
            <w:tcW w:w="1374" w:type="dxa"/>
          </w:tcPr>
          <w:p w:rsidR="00392347" w:rsidRDefault="00392347">
            <w:pPr>
              <w:pStyle w:val="ConsPlusNormal"/>
              <w:jc w:val="center"/>
            </w:pPr>
            <w:r>
              <w:t>Дата проведения</w:t>
            </w:r>
          </w:p>
        </w:tc>
        <w:tc>
          <w:tcPr>
            <w:tcW w:w="1757" w:type="dxa"/>
          </w:tcPr>
          <w:p w:rsidR="00392347" w:rsidRDefault="00392347">
            <w:pPr>
              <w:pStyle w:val="ConsPlusNormal"/>
              <w:jc w:val="center"/>
            </w:pPr>
            <w:r>
              <w:t>Награда</w:t>
            </w:r>
          </w:p>
        </w:tc>
        <w:tc>
          <w:tcPr>
            <w:tcW w:w="3088" w:type="dxa"/>
          </w:tcPr>
          <w:p w:rsidR="00392347" w:rsidRDefault="00392347">
            <w:pPr>
              <w:pStyle w:val="ConsPlusNormal"/>
              <w:jc w:val="center"/>
            </w:pPr>
            <w:r>
              <w:t>Направление мероприятия (спорт/наука/образование/культурно-массовое)</w:t>
            </w:r>
          </w:p>
        </w:tc>
      </w:tr>
      <w:tr w:rsidR="00392347">
        <w:tc>
          <w:tcPr>
            <w:tcW w:w="567" w:type="dxa"/>
          </w:tcPr>
          <w:p w:rsidR="00392347" w:rsidRDefault="00392347">
            <w:pPr>
              <w:pStyle w:val="ConsPlusNormal"/>
              <w:jc w:val="center"/>
            </w:pPr>
            <w:r>
              <w:t>1</w:t>
            </w:r>
          </w:p>
        </w:tc>
        <w:tc>
          <w:tcPr>
            <w:tcW w:w="2268" w:type="dxa"/>
          </w:tcPr>
          <w:p w:rsidR="00392347" w:rsidRDefault="00392347">
            <w:pPr>
              <w:pStyle w:val="ConsPlusNormal"/>
            </w:pPr>
          </w:p>
        </w:tc>
        <w:tc>
          <w:tcPr>
            <w:tcW w:w="1374" w:type="dxa"/>
          </w:tcPr>
          <w:p w:rsidR="00392347" w:rsidRDefault="00392347">
            <w:pPr>
              <w:pStyle w:val="ConsPlusNormal"/>
            </w:pPr>
          </w:p>
        </w:tc>
        <w:tc>
          <w:tcPr>
            <w:tcW w:w="1757" w:type="dxa"/>
          </w:tcPr>
          <w:p w:rsidR="00392347" w:rsidRDefault="00392347">
            <w:pPr>
              <w:pStyle w:val="ConsPlusNormal"/>
            </w:pPr>
          </w:p>
        </w:tc>
        <w:tc>
          <w:tcPr>
            <w:tcW w:w="3088" w:type="dxa"/>
          </w:tcPr>
          <w:p w:rsidR="00392347" w:rsidRDefault="00392347">
            <w:pPr>
              <w:pStyle w:val="ConsPlusNormal"/>
            </w:pPr>
          </w:p>
        </w:tc>
      </w:tr>
      <w:tr w:rsidR="00392347">
        <w:tc>
          <w:tcPr>
            <w:tcW w:w="567" w:type="dxa"/>
          </w:tcPr>
          <w:p w:rsidR="00392347" w:rsidRDefault="00392347">
            <w:pPr>
              <w:pStyle w:val="ConsPlusNormal"/>
              <w:jc w:val="center"/>
            </w:pPr>
            <w:r>
              <w:t>2</w:t>
            </w:r>
          </w:p>
        </w:tc>
        <w:tc>
          <w:tcPr>
            <w:tcW w:w="2268" w:type="dxa"/>
          </w:tcPr>
          <w:p w:rsidR="00392347" w:rsidRDefault="00392347">
            <w:pPr>
              <w:pStyle w:val="ConsPlusNormal"/>
            </w:pPr>
          </w:p>
        </w:tc>
        <w:tc>
          <w:tcPr>
            <w:tcW w:w="1374" w:type="dxa"/>
          </w:tcPr>
          <w:p w:rsidR="00392347" w:rsidRDefault="00392347">
            <w:pPr>
              <w:pStyle w:val="ConsPlusNormal"/>
            </w:pPr>
          </w:p>
        </w:tc>
        <w:tc>
          <w:tcPr>
            <w:tcW w:w="1757" w:type="dxa"/>
          </w:tcPr>
          <w:p w:rsidR="00392347" w:rsidRDefault="00392347">
            <w:pPr>
              <w:pStyle w:val="ConsPlusNormal"/>
            </w:pPr>
          </w:p>
        </w:tc>
        <w:tc>
          <w:tcPr>
            <w:tcW w:w="3088" w:type="dxa"/>
          </w:tcPr>
          <w:p w:rsidR="00392347" w:rsidRDefault="00392347">
            <w:pPr>
              <w:pStyle w:val="ConsPlusNormal"/>
            </w:pPr>
          </w:p>
        </w:tc>
      </w:tr>
      <w:tr w:rsidR="00392347">
        <w:tc>
          <w:tcPr>
            <w:tcW w:w="567" w:type="dxa"/>
          </w:tcPr>
          <w:p w:rsidR="00392347" w:rsidRDefault="00392347">
            <w:pPr>
              <w:pStyle w:val="ConsPlusNormal"/>
              <w:jc w:val="center"/>
            </w:pPr>
            <w:r>
              <w:t>...</w:t>
            </w:r>
          </w:p>
        </w:tc>
        <w:tc>
          <w:tcPr>
            <w:tcW w:w="2268" w:type="dxa"/>
          </w:tcPr>
          <w:p w:rsidR="00392347" w:rsidRDefault="00392347">
            <w:pPr>
              <w:pStyle w:val="ConsPlusNormal"/>
            </w:pPr>
          </w:p>
        </w:tc>
        <w:tc>
          <w:tcPr>
            <w:tcW w:w="1374" w:type="dxa"/>
          </w:tcPr>
          <w:p w:rsidR="00392347" w:rsidRDefault="00392347">
            <w:pPr>
              <w:pStyle w:val="ConsPlusNormal"/>
            </w:pPr>
          </w:p>
        </w:tc>
        <w:tc>
          <w:tcPr>
            <w:tcW w:w="1757" w:type="dxa"/>
          </w:tcPr>
          <w:p w:rsidR="00392347" w:rsidRDefault="00392347">
            <w:pPr>
              <w:pStyle w:val="ConsPlusNormal"/>
            </w:pPr>
          </w:p>
        </w:tc>
        <w:tc>
          <w:tcPr>
            <w:tcW w:w="3088" w:type="dxa"/>
          </w:tcPr>
          <w:p w:rsidR="00392347" w:rsidRDefault="00392347">
            <w:pPr>
              <w:pStyle w:val="ConsPlusNormal"/>
            </w:pPr>
          </w:p>
        </w:tc>
      </w:tr>
    </w:tbl>
    <w:p w:rsidR="00392347" w:rsidRDefault="00392347">
      <w:pPr>
        <w:pStyle w:val="ConsPlusNormal"/>
        <w:jc w:val="both"/>
      </w:pPr>
    </w:p>
    <w:p w:rsidR="00392347" w:rsidRDefault="00392347">
      <w:pPr>
        <w:pStyle w:val="ConsPlusNonformat"/>
        <w:jc w:val="both"/>
      </w:pPr>
      <w:r>
        <w:t xml:space="preserve">    Участие в иных мероприятиях:</w:t>
      </w:r>
    </w:p>
    <w:p w:rsidR="00392347" w:rsidRDefault="003923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361"/>
        <w:gridCol w:w="1134"/>
        <w:gridCol w:w="1134"/>
        <w:gridCol w:w="2608"/>
      </w:tblGrid>
      <w:tr w:rsidR="00392347">
        <w:tc>
          <w:tcPr>
            <w:tcW w:w="567" w:type="dxa"/>
          </w:tcPr>
          <w:p w:rsidR="00392347" w:rsidRDefault="00392347">
            <w:pPr>
              <w:pStyle w:val="ConsPlusNormal"/>
              <w:jc w:val="center"/>
            </w:pPr>
            <w:r>
              <w:t>N</w:t>
            </w:r>
          </w:p>
        </w:tc>
        <w:tc>
          <w:tcPr>
            <w:tcW w:w="2268" w:type="dxa"/>
          </w:tcPr>
          <w:p w:rsidR="00392347" w:rsidRDefault="00392347">
            <w:pPr>
              <w:pStyle w:val="ConsPlusNormal"/>
              <w:jc w:val="center"/>
            </w:pPr>
            <w:r>
              <w:t>Наименование мероприятия</w:t>
            </w:r>
          </w:p>
        </w:tc>
        <w:tc>
          <w:tcPr>
            <w:tcW w:w="1361" w:type="dxa"/>
          </w:tcPr>
          <w:p w:rsidR="00392347" w:rsidRDefault="00392347">
            <w:pPr>
              <w:pStyle w:val="ConsPlusNormal"/>
              <w:jc w:val="center"/>
            </w:pPr>
            <w:r>
              <w:t>Организатор</w:t>
            </w:r>
          </w:p>
        </w:tc>
        <w:tc>
          <w:tcPr>
            <w:tcW w:w="1134" w:type="dxa"/>
          </w:tcPr>
          <w:p w:rsidR="00392347" w:rsidRDefault="00392347">
            <w:pPr>
              <w:pStyle w:val="ConsPlusNormal"/>
              <w:jc w:val="center"/>
            </w:pPr>
            <w:r>
              <w:t>Дата проведения</w:t>
            </w:r>
          </w:p>
        </w:tc>
        <w:tc>
          <w:tcPr>
            <w:tcW w:w="1134" w:type="dxa"/>
          </w:tcPr>
          <w:p w:rsidR="00392347" w:rsidRDefault="00392347">
            <w:pPr>
              <w:pStyle w:val="ConsPlusNormal"/>
              <w:jc w:val="center"/>
            </w:pPr>
            <w:r>
              <w:t>Награда</w:t>
            </w:r>
          </w:p>
        </w:tc>
        <w:tc>
          <w:tcPr>
            <w:tcW w:w="2608" w:type="dxa"/>
          </w:tcPr>
          <w:p w:rsidR="00392347" w:rsidRDefault="00392347">
            <w:pPr>
              <w:pStyle w:val="ConsPlusNormal"/>
              <w:jc w:val="center"/>
            </w:pPr>
            <w:r>
              <w:t>Направление мероприятия (спорт/наука/образование/культурно-массовое)</w:t>
            </w:r>
          </w:p>
        </w:tc>
      </w:tr>
      <w:tr w:rsidR="00392347">
        <w:tc>
          <w:tcPr>
            <w:tcW w:w="567" w:type="dxa"/>
          </w:tcPr>
          <w:p w:rsidR="00392347" w:rsidRDefault="00392347">
            <w:pPr>
              <w:pStyle w:val="ConsPlusNormal"/>
              <w:jc w:val="center"/>
            </w:pPr>
            <w:r>
              <w:t>1</w:t>
            </w:r>
          </w:p>
        </w:tc>
        <w:tc>
          <w:tcPr>
            <w:tcW w:w="2268" w:type="dxa"/>
          </w:tcPr>
          <w:p w:rsidR="00392347" w:rsidRDefault="00392347">
            <w:pPr>
              <w:pStyle w:val="ConsPlusNormal"/>
            </w:pPr>
          </w:p>
        </w:tc>
        <w:tc>
          <w:tcPr>
            <w:tcW w:w="1361" w:type="dxa"/>
          </w:tcPr>
          <w:p w:rsidR="00392347" w:rsidRDefault="00392347">
            <w:pPr>
              <w:pStyle w:val="ConsPlusNormal"/>
            </w:pPr>
          </w:p>
        </w:tc>
        <w:tc>
          <w:tcPr>
            <w:tcW w:w="1134" w:type="dxa"/>
          </w:tcPr>
          <w:p w:rsidR="00392347" w:rsidRDefault="00392347">
            <w:pPr>
              <w:pStyle w:val="ConsPlusNormal"/>
            </w:pPr>
          </w:p>
        </w:tc>
        <w:tc>
          <w:tcPr>
            <w:tcW w:w="1134" w:type="dxa"/>
          </w:tcPr>
          <w:p w:rsidR="00392347" w:rsidRDefault="00392347">
            <w:pPr>
              <w:pStyle w:val="ConsPlusNormal"/>
            </w:pPr>
          </w:p>
        </w:tc>
        <w:tc>
          <w:tcPr>
            <w:tcW w:w="2608" w:type="dxa"/>
          </w:tcPr>
          <w:p w:rsidR="00392347" w:rsidRDefault="00392347">
            <w:pPr>
              <w:pStyle w:val="ConsPlusNormal"/>
            </w:pPr>
          </w:p>
        </w:tc>
      </w:tr>
      <w:tr w:rsidR="00392347">
        <w:tc>
          <w:tcPr>
            <w:tcW w:w="567" w:type="dxa"/>
          </w:tcPr>
          <w:p w:rsidR="00392347" w:rsidRDefault="00392347">
            <w:pPr>
              <w:pStyle w:val="ConsPlusNormal"/>
              <w:jc w:val="center"/>
            </w:pPr>
            <w:r>
              <w:t>2</w:t>
            </w:r>
          </w:p>
        </w:tc>
        <w:tc>
          <w:tcPr>
            <w:tcW w:w="2268" w:type="dxa"/>
          </w:tcPr>
          <w:p w:rsidR="00392347" w:rsidRDefault="00392347">
            <w:pPr>
              <w:pStyle w:val="ConsPlusNormal"/>
            </w:pPr>
          </w:p>
        </w:tc>
        <w:tc>
          <w:tcPr>
            <w:tcW w:w="1361" w:type="dxa"/>
          </w:tcPr>
          <w:p w:rsidR="00392347" w:rsidRDefault="00392347">
            <w:pPr>
              <w:pStyle w:val="ConsPlusNormal"/>
            </w:pPr>
          </w:p>
        </w:tc>
        <w:tc>
          <w:tcPr>
            <w:tcW w:w="1134" w:type="dxa"/>
          </w:tcPr>
          <w:p w:rsidR="00392347" w:rsidRDefault="00392347">
            <w:pPr>
              <w:pStyle w:val="ConsPlusNormal"/>
            </w:pPr>
          </w:p>
        </w:tc>
        <w:tc>
          <w:tcPr>
            <w:tcW w:w="1134" w:type="dxa"/>
          </w:tcPr>
          <w:p w:rsidR="00392347" w:rsidRDefault="00392347">
            <w:pPr>
              <w:pStyle w:val="ConsPlusNormal"/>
            </w:pPr>
          </w:p>
        </w:tc>
        <w:tc>
          <w:tcPr>
            <w:tcW w:w="2608" w:type="dxa"/>
          </w:tcPr>
          <w:p w:rsidR="00392347" w:rsidRDefault="00392347">
            <w:pPr>
              <w:pStyle w:val="ConsPlusNormal"/>
            </w:pPr>
          </w:p>
        </w:tc>
      </w:tr>
      <w:tr w:rsidR="00392347">
        <w:tc>
          <w:tcPr>
            <w:tcW w:w="567" w:type="dxa"/>
          </w:tcPr>
          <w:p w:rsidR="00392347" w:rsidRDefault="00392347">
            <w:pPr>
              <w:pStyle w:val="ConsPlusNormal"/>
              <w:jc w:val="center"/>
            </w:pPr>
            <w:r>
              <w:t>...</w:t>
            </w:r>
          </w:p>
        </w:tc>
        <w:tc>
          <w:tcPr>
            <w:tcW w:w="2268" w:type="dxa"/>
          </w:tcPr>
          <w:p w:rsidR="00392347" w:rsidRDefault="00392347">
            <w:pPr>
              <w:pStyle w:val="ConsPlusNormal"/>
            </w:pPr>
          </w:p>
        </w:tc>
        <w:tc>
          <w:tcPr>
            <w:tcW w:w="1361" w:type="dxa"/>
          </w:tcPr>
          <w:p w:rsidR="00392347" w:rsidRDefault="00392347">
            <w:pPr>
              <w:pStyle w:val="ConsPlusNormal"/>
            </w:pPr>
          </w:p>
        </w:tc>
        <w:tc>
          <w:tcPr>
            <w:tcW w:w="1134" w:type="dxa"/>
          </w:tcPr>
          <w:p w:rsidR="00392347" w:rsidRDefault="00392347">
            <w:pPr>
              <w:pStyle w:val="ConsPlusNormal"/>
            </w:pPr>
          </w:p>
        </w:tc>
        <w:tc>
          <w:tcPr>
            <w:tcW w:w="1134" w:type="dxa"/>
          </w:tcPr>
          <w:p w:rsidR="00392347" w:rsidRDefault="00392347">
            <w:pPr>
              <w:pStyle w:val="ConsPlusNormal"/>
            </w:pPr>
          </w:p>
        </w:tc>
        <w:tc>
          <w:tcPr>
            <w:tcW w:w="2608" w:type="dxa"/>
          </w:tcPr>
          <w:p w:rsidR="00392347" w:rsidRDefault="00392347">
            <w:pPr>
              <w:pStyle w:val="ConsPlusNormal"/>
            </w:pPr>
          </w:p>
        </w:tc>
      </w:tr>
    </w:tbl>
    <w:p w:rsidR="00392347" w:rsidRDefault="00392347">
      <w:pPr>
        <w:pStyle w:val="ConsPlusNormal"/>
        <w:jc w:val="both"/>
      </w:pPr>
    </w:p>
    <w:p w:rsidR="00392347" w:rsidRDefault="00392347">
      <w:pPr>
        <w:pStyle w:val="ConsPlusNonformat"/>
        <w:jc w:val="both"/>
      </w:pPr>
      <w:r>
        <w:t xml:space="preserve">    Наличие публикаций/статей:</w:t>
      </w:r>
    </w:p>
    <w:p w:rsidR="00392347" w:rsidRDefault="003923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2438"/>
        <w:gridCol w:w="1417"/>
        <w:gridCol w:w="2126"/>
      </w:tblGrid>
      <w:tr w:rsidR="00392347">
        <w:tc>
          <w:tcPr>
            <w:tcW w:w="567" w:type="dxa"/>
          </w:tcPr>
          <w:p w:rsidR="00392347" w:rsidRDefault="00392347">
            <w:pPr>
              <w:pStyle w:val="ConsPlusNormal"/>
              <w:jc w:val="center"/>
            </w:pPr>
            <w:r>
              <w:t>N</w:t>
            </w:r>
          </w:p>
        </w:tc>
        <w:tc>
          <w:tcPr>
            <w:tcW w:w="2494" w:type="dxa"/>
          </w:tcPr>
          <w:p w:rsidR="00392347" w:rsidRDefault="00392347">
            <w:pPr>
              <w:pStyle w:val="ConsPlusNormal"/>
              <w:jc w:val="center"/>
            </w:pPr>
            <w:r>
              <w:t>Название статьи</w:t>
            </w:r>
          </w:p>
        </w:tc>
        <w:tc>
          <w:tcPr>
            <w:tcW w:w="2438" w:type="dxa"/>
          </w:tcPr>
          <w:p w:rsidR="00392347" w:rsidRDefault="00392347">
            <w:pPr>
              <w:pStyle w:val="ConsPlusNormal"/>
              <w:jc w:val="center"/>
            </w:pPr>
            <w:r>
              <w:t>Наименование печатного издания</w:t>
            </w:r>
          </w:p>
        </w:tc>
        <w:tc>
          <w:tcPr>
            <w:tcW w:w="1417" w:type="dxa"/>
          </w:tcPr>
          <w:p w:rsidR="00392347" w:rsidRDefault="00392347">
            <w:pPr>
              <w:pStyle w:val="ConsPlusNormal"/>
              <w:jc w:val="center"/>
            </w:pPr>
            <w:r>
              <w:t>Дата публикации</w:t>
            </w:r>
          </w:p>
        </w:tc>
        <w:tc>
          <w:tcPr>
            <w:tcW w:w="2126" w:type="dxa"/>
          </w:tcPr>
          <w:p w:rsidR="00392347" w:rsidRDefault="00392347">
            <w:pPr>
              <w:pStyle w:val="ConsPlusNormal"/>
              <w:jc w:val="center"/>
            </w:pPr>
            <w:r>
              <w:t>Соавтор (при наличии)</w:t>
            </w:r>
          </w:p>
        </w:tc>
      </w:tr>
      <w:tr w:rsidR="00392347">
        <w:tc>
          <w:tcPr>
            <w:tcW w:w="567" w:type="dxa"/>
          </w:tcPr>
          <w:p w:rsidR="00392347" w:rsidRDefault="00392347">
            <w:pPr>
              <w:pStyle w:val="ConsPlusNormal"/>
              <w:jc w:val="center"/>
            </w:pPr>
            <w:r>
              <w:t>1</w:t>
            </w:r>
          </w:p>
        </w:tc>
        <w:tc>
          <w:tcPr>
            <w:tcW w:w="2494" w:type="dxa"/>
          </w:tcPr>
          <w:p w:rsidR="00392347" w:rsidRDefault="00392347">
            <w:pPr>
              <w:pStyle w:val="ConsPlusNormal"/>
            </w:pPr>
          </w:p>
        </w:tc>
        <w:tc>
          <w:tcPr>
            <w:tcW w:w="2438" w:type="dxa"/>
          </w:tcPr>
          <w:p w:rsidR="00392347" w:rsidRDefault="00392347">
            <w:pPr>
              <w:pStyle w:val="ConsPlusNormal"/>
            </w:pPr>
          </w:p>
        </w:tc>
        <w:tc>
          <w:tcPr>
            <w:tcW w:w="1417" w:type="dxa"/>
          </w:tcPr>
          <w:p w:rsidR="00392347" w:rsidRDefault="00392347">
            <w:pPr>
              <w:pStyle w:val="ConsPlusNormal"/>
            </w:pPr>
          </w:p>
        </w:tc>
        <w:tc>
          <w:tcPr>
            <w:tcW w:w="2126" w:type="dxa"/>
          </w:tcPr>
          <w:p w:rsidR="00392347" w:rsidRDefault="00392347">
            <w:pPr>
              <w:pStyle w:val="ConsPlusNormal"/>
            </w:pPr>
          </w:p>
        </w:tc>
      </w:tr>
      <w:tr w:rsidR="00392347">
        <w:tc>
          <w:tcPr>
            <w:tcW w:w="567" w:type="dxa"/>
          </w:tcPr>
          <w:p w:rsidR="00392347" w:rsidRDefault="00392347">
            <w:pPr>
              <w:pStyle w:val="ConsPlusNormal"/>
              <w:jc w:val="center"/>
            </w:pPr>
            <w:r>
              <w:t>2</w:t>
            </w:r>
          </w:p>
        </w:tc>
        <w:tc>
          <w:tcPr>
            <w:tcW w:w="2494" w:type="dxa"/>
          </w:tcPr>
          <w:p w:rsidR="00392347" w:rsidRDefault="00392347">
            <w:pPr>
              <w:pStyle w:val="ConsPlusNormal"/>
            </w:pPr>
          </w:p>
        </w:tc>
        <w:tc>
          <w:tcPr>
            <w:tcW w:w="2438" w:type="dxa"/>
          </w:tcPr>
          <w:p w:rsidR="00392347" w:rsidRDefault="00392347">
            <w:pPr>
              <w:pStyle w:val="ConsPlusNormal"/>
            </w:pPr>
          </w:p>
        </w:tc>
        <w:tc>
          <w:tcPr>
            <w:tcW w:w="1417" w:type="dxa"/>
          </w:tcPr>
          <w:p w:rsidR="00392347" w:rsidRDefault="00392347">
            <w:pPr>
              <w:pStyle w:val="ConsPlusNormal"/>
            </w:pPr>
          </w:p>
        </w:tc>
        <w:tc>
          <w:tcPr>
            <w:tcW w:w="2126" w:type="dxa"/>
          </w:tcPr>
          <w:p w:rsidR="00392347" w:rsidRDefault="00392347">
            <w:pPr>
              <w:pStyle w:val="ConsPlusNormal"/>
            </w:pPr>
          </w:p>
        </w:tc>
      </w:tr>
      <w:tr w:rsidR="00392347">
        <w:tc>
          <w:tcPr>
            <w:tcW w:w="567" w:type="dxa"/>
          </w:tcPr>
          <w:p w:rsidR="00392347" w:rsidRDefault="00392347">
            <w:pPr>
              <w:pStyle w:val="ConsPlusNormal"/>
              <w:jc w:val="center"/>
            </w:pPr>
            <w:r>
              <w:t>...</w:t>
            </w:r>
          </w:p>
        </w:tc>
        <w:tc>
          <w:tcPr>
            <w:tcW w:w="2494" w:type="dxa"/>
          </w:tcPr>
          <w:p w:rsidR="00392347" w:rsidRDefault="00392347">
            <w:pPr>
              <w:pStyle w:val="ConsPlusNormal"/>
            </w:pPr>
          </w:p>
        </w:tc>
        <w:tc>
          <w:tcPr>
            <w:tcW w:w="2438" w:type="dxa"/>
          </w:tcPr>
          <w:p w:rsidR="00392347" w:rsidRDefault="00392347">
            <w:pPr>
              <w:pStyle w:val="ConsPlusNormal"/>
            </w:pPr>
          </w:p>
        </w:tc>
        <w:tc>
          <w:tcPr>
            <w:tcW w:w="1417" w:type="dxa"/>
          </w:tcPr>
          <w:p w:rsidR="00392347" w:rsidRDefault="00392347">
            <w:pPr>
              <w:pStyle w:val="ConsPlusNormal"/>
            </w:pPr>
          </w:p>
        </w:tc>
        <w:tc>
          <w:tcPr>
            <w:tcW w:w="2126" w:type="dxa"/>
          </w:tcPr>
          <w:p w:rsidR="00392347" w:rsidRDefault="00392347">
            <w:pPr>
              <w:pStyle w:val="ConsPlusNormal"/>
            </w:pPr>
          </w:p>
        </w:tc>
      </w:tr>
    </w:tbl>
    <w:p w:rsidR="00392347" w:rsidRDefault="00392347">
      <w:pPr>
        <w:pStyle w:val="ConsPlusNormal"/>
        <w:jc w:val="both"/>
      </w:pPr>
    </w:p>
    <w:p w:rsidR="00392347" w:rsidRDefault="00392347">
      <w:pPr>
        <w:pStyle w:val="ConsPlusNonformat"/>
        <w:jc w:val="both"/>
      </w:pPr>
      <w:r>
        <w:t xml:space="preserve">    Участие в общественных организациях/движениях:</w:t>
      </w:r>
    </w:p>
    <w:p w:rsidR="00392347" w:rsidRDefault="003923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361"/>
        <w:gridCol w:w="2381"/>
        <w:gridCol w:w="2125"/>
      </w:tblGrid>
      <w:tr w:rsidR="00392347">
        <w:tc>
          <w:tcPr>
            <w:tcW w:w="567" w:type="dxa"/>
            <w:vMerge w:val="restart"/>
          </w:tcPr>
          <w:p w:rsidR="00392347" w:rsidRDefault="00392347">
            <w:pPr>
              <w:pStyle w:val="ConsPlusNormal"/>
              <w:jc w:val="center"/>
            </w:pPr>
            <w:r>
              <w:t>N</w:t>
            </w:r>
          </w:p>
        </w:tc>
        <w:tc>
          <w:tcPr>
            <w:tcW w:w="2608" w:type="dxa"/>
            <w:vMerge w:val="restart"/>
          </w:tcPr>
          <w:p w:rsidR="00392347" w:rsidRDefault="00392347">
            <w:pPr>
              <w:pStyle w:val="ConsPlusNormal"/>
              <w:jc w:val="center"/>
            </w:pPr>
            <w:r>
              <w:t>Наименование общественной организации/движения</w:t>
            </w:r>
          </w:p>
        </w:tc>
        <w:tc>
          <w:tcPr>
            <w:tcW w:w="5867" w:type="dxa"/>
            <w:gridSpan w:val="3"/>
          </w:tcPr>
          <w:p w:rsidR="00392347" w:rsidRDefault="00392347">
            <w:pPr>
              <w:pStyle w:val="ConsPlusNormal"/>
              <w:jc w:val="center"/>
            </w:pPr>
            <w:r>
              <w:t>Участие в мероприятиях/проектах (перечислить)</w:t>
            </w:r>
          </w:p>
        </w:tc>
      </w:tr>
      <w:tr w:rsidR="00392347">
        <w:tc>
          <w:tcPr>
            <w:tcW w:w="567" w:type="dxa"/>
            <w:vMerge/>
          </w:tcPr>
          <w:p w:rsidR="00392347" w:rsidRDefault="00392347"/>
        </w:tc>
        <w:tc>
          <w:tcPr>
            <w:tcW w:w="2608" w:type="dxa"/>
            <w:vMerge/>
          </w:tcPr>
          <w:p w:rsidR="00392347" w:rsidRDefault="00392347"/>
        </w:tc>
        <w:tc>
          <w:tcPr>
            <w:tcW w:w="1361" w:type="dxa"/>
          </w:tcPr>
          <w:p w:rsidR="00392347" w:rsidRDefault="00392347">
            <w:pPr>
              <w:pStyle w:val="ConsPlusNormal"/>
              <w:jc w:val="center"/>
            </w:pPr>
            <w:r>
              <w:t>Дата</w:t>
            </w:r>
          </w:p>
        </w:tc>
        <w:tc>
          <w:tcPr>
            <w:tcW w:w="2381" w:type="dxa"/>
          </w:tcPr>
          <w:p w:rsidR="00392347" w:rsidRDefault="00392347">
            <w:pPr>
              <w:pStyle w:val="ConsPlusNormal"/>
              <w:jc w:val="center"/>
            </w:pPr>
            <w:r>
              <w:t>Наименование</w:t>
            </w:r>
          </w:p>
        </w:tc>
        <w:tc>
          <w:tcPr>
            <w:tcW w:w="2125" w:type="dxa"/>
          </w:tcPr>
          <w:p w:rsidR="00392347" w:rsidRDefault="00392347">
            <w:pPr>
              <w:pStyle w:val="ConsPlusNormal"/>
              <w:jc w:val="center"/>
            </w:pPr>
            <w:r>
              <w:t>Роль в мероприятии/проекте</w:t>
            </w:r>
          </w:p>
        </w:tc>
      </w:tr>
      <w:tr w:rsidR="00392347">
        <w:tc>
          <w:tcPr>
            <w:tcW w:w="567" w:type="dxa"/>
          </w:tcPr>
          <w:p w:rsidR="00392347" w:rsidRDefault="00392347">
            <w:pPr>
              <w:pStyle w:val="ConsPlusNormal"/>
              <w:jc w:val="center"/>
            </w:pPr>
            <w:r>
              <w:lastRenderedPageBreak/>
              <w:t>1</w:t>
            </w:r>
          </w:p>
        </w:tc>
        <w:tc>
          <w:tcPr>
            <w:tcW w:w="2608" w:type="dxa"/>
          </w:tcPr>
          <w:p w:rsidR="00392347" w:rsidRDefault="00392347">
            <w:pPr>
              <w:pStyle w:val="ConsPlusNormal"/>
            </w:pPr>
          </w:p>
        </w:tc>
        <w:tc>
          <w:tcPr>
            <w:tcW w:w="1361" w:type="dxa"/>
          </w:tcPr>
          <w:p w:rsidR="00392347" w:rsidRDefault="00392347">
            <w:pPr>
              <w:pStyle w:val="ConsPlusNormal"/>
            </w:pPr>
          </w:p>
        </w:tc>
        <w:tc>
          <w:tcPr>
            <w:tcW w:w="2381" w:type="dxa"/>
          </w:tcPr>
          <w:p w:rsidR="00392347" w:rsidRDefault="00392347">
            <w:pPr>
              <w:pStyle w:val="ConsPlusNormal"/>
            </w:pPr>
          </w:p>
        </w:tc>
        <w:tc>
          <w:tcPr>
            <w:tcW w:w="2125" w:type="dxa"/>
          </w:tcPr>
          <w:p w:rsidR="00392347" w:rsidRDefault="00392347">
            <w:pPr>
              <w:pStyle w:val="ConsPlusNormal"/>
            </w:pPr>
          </w:p>
        </w:tc>
      </w:tr>
      <w:tr w:rsidR="00392347">
        <w:tc>
          <w:tcPr>
            <w:tcW w:w="567" w:type="dxa"/>
          </w:tcPr>
          <w:p w:rsidR="00392347" w:rsidRDefault="00392347">
            <w:pPr>
              <w:pStyle w:val="ConsPlusNormal"/>
              <w:jc w:val="center"/>
            </w:pPr>
            <w:r>
              <w:t>2</w:t>
            </w:r>
          </w:p>
        </w:tc>
        <w:tc>
          <w:tcPr>
            <w:tcW w:w="2608" w:type="dxa"/>
          </w:tcPr>
          <w:p w:rsidR="00392347" w:rsidRDefault="00392347">
            <w:pPr>
              <w:pStyle w:val="ConsPlusNormal"/>
            </w:pPr>
          </w:p>
        </w:tc>
        <w:tc>
          <w:tcPr>
            <w:tcW w:w="1361" w:type="dxa"/>
          </w:tcPr>
          <w:p w:rsidR="00392347" w:rsidRDefault="00392347">
            <w:pPr>
              <w:pStyle w:val="ConsPlusNormal"/>
            </w:pPr>
          </w:p>
        </w:tc>
        <w:tc>
          <w:tcPr>
            <w:tcW w:w="2381" w:type="dxa"/>
          </w:tcPr>
          <w:p w:rsidR="00392347" w:rsidRDefault="00392347">
            <w:pPr>
              <w:pStyle w:val="ConsPlusNormal"/>
            </w:pPr>
          </w:p>
        </w:tc>
        <w:tc>
          <w:tcPr>
            <w:tcW w:w="2125" w:type="dxa"/>
          </w:tcPr>
          <w:p w:rsidR="00392347" w:rsidRDefault="00392347">
            <w:pPr>
              <w:pStyle w:val="ConsPlusNormal"/>
            </w:pPr>
          </w:p>
        </w:tc>
      </w:tr>
      <w:tr w:rsidR="00392347">
        <w:tc>
          <w:tcPr>
            <w:tcW w:w="567" w:type="dxa"/>
          </w:tcPr>
          <w:p w:rsidR="00392347" w:rsidRDefault="00392347">
            <w:pPr>
              <w:pStyle w:val="ConsPlusNormal"/>
              <w:jc w:val="center"/>
            </w:pPr>
            <w:r>
              <w:t>...</w:t>
            </w:r>
          </w:p>
        </w:tc>
        <w:tc>
          <w:tcPr>
            <w:tcW w:w="2608" w:type="dxa"/>
          </w:tcPr>
          <w:p w:rsidR="00392347" w:rsidRDefault="00392347">
            <w:pPr>
              <w:pStyle w:val="ConsPlusNormal"/>
            </w:pPr>
          </w:p>
        </w:tc>
        <w:tc>
          <w:tcPr>
            <w:tcW w:w="1361" w:type="dxa"/>
          </w:tcPr>
          <w:p w:rsidR="00392347" w:rsidRDefault="00392347">
            <w:pPr>
              <w:pStyle w:val="ConsPlusNormal"/>
            </w:pPr>
          </w:p>
        </w:tc>
        <w:tc>
          <w:tcPr>
            <w:tcW w:w="2381" w:type="dxa"/>
          </w:tcPr>
          <w:p w:rsidR="00392347" w:rsidRDefault="00392347">
            <w:pPr>
              <w:pStyle w:val="ConsPlusNormal"/>
            </w:pPr>
          </w:p>
        </w:tc>
        <w:tc>
          <w:tcPr>
            <w:tcW w:w="2125" w:type="dxa"/>
          </w:tcPr>
          <w:p w:rsidR="00392347" w:rsidRDefault="00392347">
            <w:pPr>
              <w:pStyle w:val="ConsPlusNormal"/>
            </w:pPr>
          </w:p>
        </w:tc>
      </w:tr>
    </w:tbl>
    <w:p w:rsidR="00392347" w:rsidRDefault="00392347">
      <w:pPr>
        <w:pStyle w:val="ConsPlusNormal"/>
        <w:jc w:val="both"/>
      </w:pPr>
    </w:p>
    <w:p w:rsidR="00392347" w:rsidRDefault="00392347">
      <w:pPr>
        <w:pStyle w:val="ConsPlusNonformat"/>
        <w:jc w:val="both"/>
      </w:pPr>
      <w:r>
        <w:t>_______________________________                        ____________________</w:t>
      </w:r>
    </w:p>
    <w:p w:rsidR="00392347" w:rsidRDefault="00392347">
      <w:pPr>
        <w:pStyle w:val="ConsPlusNonformat"/>
        <w:jc w:val="both"/>
      </w:pPr>
      <w:r>
        <w:t>(Ф.И.О. кандидата)                                           (подпись)</w:t>
      </w:r>
    </w:p>
    <w:p w:rsidR="00392347" w:rsidRDefault="00392347">
      <w:pPr>
        <w:pStyle w:val="ConsPlusNonformat"/>
        <w:jc w:val="both"/>
      </w:pPr>
    </w:p>
    <w:p w:rsidR="00392347" w:rsidRDefault="00392347">
      <w:pPr>
        <w:pStyle w:val="ConsPlusNonformat"/>
        <w:jc w:val="both"/>
      </w:pPr>
      <w:r>
        <w:t>_______________________________                        ____________________</w:t>
      </w:r>
    </w:p>
    <w:p w:rsidR="00392347" w:rsidRDefault="00392347">
      <w:pPr>
        <w:pStyle w:val="ConsPlusNonformat"/>
        <w:jc w:val="both"/>
      </w:pPr>
      <w:proofErr w:type="gramStart"/>
      <w:r>
        <w:t>(руководитель образовательной                                (подпись)</w:t>
      </w:r>
      <w:proofErr w:type="gramEnd"/>
    </w:p>
    <w:p w:rsidR="00392347" w:rsidRDefault="00392347">
      <w:pPr>
        <w:pStyle w:val="ConsPlusNonformat"/>
        <w:jc w:val="both"/>
      </w:pPr>
      <w:r>
        <w:t xml:space="preserve">        организации)</w:t>
      </w:r>
    </w:p>
    <w:p w:rsidR="00392347" w:rsidRDefault="00392347">
      <w:pPr>
        <w:pStyle w:val="ConsPlusNormal"/>
        <w:jc w:val="both"/>
      </w:pPr>
    </w:p>
    <w:p w:rsidR="00392347" w:rsidRDefault="00392347">
      <w:pPr>
        <w:pStyle w:val="ConsPlusNormal"/>
        <w:jc w:val="both"/>
      </w:pPr>
    </w:p>
    <w:p w:rsidR="00392347" w:rsidRDefault="00392347">
      <w:pPr>
        <w:pStyle w:val="ConsPlusNormal"/>
        <w:pBdr>
          <w:top w:val="single" w:sz="6" w:space="0" w:color="auto"/>
        </w:pBdr>
        <w:spacing w:before="100" w:after="100"/>
        <w:jc w:val="both"/>
        <w:rPr>
          <w:sz w:val="2"/>
          <w:szCs w:val="2"/>
        </w:rPr>
      </w:pPr>
    </w:p>
    <w:p w:rsidR="0097242A" w:rsidRDefault="0097242A">
      <w:bookmarkStart w:id="9" w:name="_GoBack"/>
      <w:bookmarkEnd w:id="9"/>
    </w:p>
    <w:sectPr w:rsidR="0097242A" w:rsidSect="004A679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347"/>
    <w:rsid w:val="00392347"/>
    <w:rsid w:val="00972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3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23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23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234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3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23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23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23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89FEFBFF4747DCA477830A552054A3E211FD3329D3856D78BBDD3989CBD2B30AB59AE8D0CF414BDEA4786A710A1AAFC81890AB9E48DF395140EC8EU0E6N" TargetMode="External"/><Relationship Id="rId13" Type="http://schemas.openxmlformats.org/officeDocument/2006/relationships/hyperlink" Target="consultantplus://offline/ref=C489FEFBFF4747DCA477830A552054A3E211FD3329D485647CB8DD3989CBD2B30AB59AE8D0CF414BDEA4786A700A1AAFC81890AB9E48DF395140EC8EU0E6N" TargetMode="External"/><Relationship Id="rId18" Type="http://schemas.openxmlformats.org/officeDocument/2006/relationships/hyperlink" Target="consultantplus://offline/ref=C489FEFBFF4747DCA477830A552054A3E211FD3329D485647CB8DD3989CBD2B30AB59AE8D0CF414BDEA4786A760A1AAFC81890AB9E48DF395140EC8EU0E6N" TargetMode="External"/><Relationship Id="rId3" Type="http://schemas.openxmlformats.org/officeDocument/2006/relationships/settings" Target="settings.xml"/><Relationship Id="rId21" Type="http://schemas.openxmlformats.org/officeDocument/2006/relationships/hyperlink" Target="consultantplus://offline/ref=C489FEFBFF4747DCA477830A552054A3E211FD3329D485647CB8DD3989CBD2B30AB59AE8D0CF414BDEA47869710A1AAFC81890AB9E48DF395140EC8EU0E6N" TargetMode="External"/><Relationship Id="rId7" Type="http://schemas.openxmlformats.org/officeDocument/2006/relationships/hyperlink" Target="consultantplus://offline/ref=C489FEFBFF4747DCA477830A552054A3E211FD3329D485647CB8DD3989CBD2B30AB59AE8D0CF414BDEA4786B760A1AAFC81890AB9E48DF395140EC8EU0E6N" TargetMode="External"/><Relationship Id="rId12" Type="http://schemas.openxmlformats.org/officeDocument/2006/relationships/hyperlink" Target="consultantplus://offline/ref=C489FEFBFF4747DCA477830A552054A3E211FD3321D58E6276B080338192DEB10DBAC5FFD7864D4ADEA4786C7A551FBAD9409DAA8156D62E4D42EEU8EDN" TargetMode="External"/><Relationship Id="rId17" Type="http://schemas.openxmlformats.org/officeDocument/2006/relationships/hyperlink" Target="consultantplus://offline/ref=C489FEFBFF4747DCA477830A552054A3E211FD3329D485647CB8DD3989CBD2B30AB59AE8D0CF414BDEA4786A740A1AAFC81890AB9E48DF395140EC8EU0E6N" TargetMode="External"/><Relationship Id="rId2" Type="http://schemas.microsoft.com/office/2007/relationships/stylesWithEffects" Target="stylesWithEffects.xml"/><Relationship Id="rId16" Type="http://schemas.openxmlformats.org/officeDocument/2006/relationships/hyperlink" Target="consultantplus://offline/ref=C489FEFBFF4747DCA477830A552054A3E211FD3329D485647CB8DD3989CBD2B30AB59AE8D0CF414BDEA4786A720A1AAFC81890AB9E48DF395140EC8EU0E6N" TargetMode="External"/><Relationship Id="rId20" Type="http://schemas.openxmlformats.org/officeDocument/2006/relationships/hyperlink" Target="consultantplus://offline/ref=C489FEFBFF4747DCA477830A552054A3E211FD3321D58E6276B080338192DEB10DBAC5FFD7864D4ADEA4796A7A551FBAD9409DAA8156D62E4D42EEU8EDN" TargetMode="External"/><Relationship Id="rId1" Type="http://schemas.openxmlformats.org/officeDocument/2006/relationships/styles" Target="styles.xml"/><Relationship Id="rId6" Type="http://schemas.openxmlformats.org/officeDocument/2006/relationships/hyperlink" Target="consultantplus://offline/ref=C489FEFBFF4747DCA477830A552054A3E211FD3321D58E6276B080338192DEB10DBAC5FFD7864D4ADEA4786C7A551FBAD9409DAA8156D62E4D42EEU8EDN" TargetMode="External"/><Relationship Id="rId11" Type="http://schemas.openxmlformats.org/officeDocument/2006/relationships/hyperlink" Target="consultantplus://offline/ref=C489FEFBFF4747DCA477830A552054A3E211FD3329D485647CB8DD3989CBD2B30AB59AE8D0CF414BDEA4786A710A1AAFC81890AB9E48DF395140EC8EU0E6N" TargetMode="External"/><Relationship Id="rId2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C489FEFBFF4747DCA477830A552054A3E211FD3329D485647CB8DD3989CBD2B30AB59AE8D0CF414BDEA4786A730A1AAFC81890AB9E48DF395140EC8EU0E6N" TargetMode="External"/><Relationship Id="rId23" Type="http://schemas.openxmlformats.org/officeDocument/2006/relationships/fontTable" Target="fontTable.xml"/><Relationship Id="rId10" Type="http://schemas.openxmlformats.org/officeDocument/2006/relationships/hyperlink" Target="consultantplus://offline/ref=C489FEFBFF4747DCA477830A552054A3E211FD3329D485647CB8DD3989CBD2B30AB59AE8D0CF414BDEA4786B790A1AAFC81890AB9E48DF395140EC8EU0E6N" TargetMode="External"/><Relationship Id="rId19" Type="http://schemas.openxmlformats.org/officeDocument/2006/relationships/hyperlink" Target="consultantplus://offline/ref=C489FEFBFF4747DCA477830A552054A3E211FD3321D58E6276B080338192DEB10DBAC5FFD7864D4ADEA478627A551FBAD9409DAA8156D62E4D42EEU8EDN" TargetMode="External"/><Relationship Id="rId4" Type="http://schemas.openxmlformats.org/officeDocument/2006/relationships/webSettings" Target="webSettings.xml"/><Relationship Id="rId9" Type="http://schemas.openxmlformats.org/officeDocument/2006/relationships/hyperlink" Target="consultantplus://offline/ref=C489FEFBFF4747DCA477830A552054A3E211FD3321D4866C77B080338192DEB10DBAC5FFD7864D4ADEA47A637A551FBAD9409DAA8156D62E4D42EEU8EDN" TargetMode="External"/><Relationship Id="rId14" Type="http://schemas.openxmlformats.org/officeDocument/2006/relationships/hyperlink" Target="consultantplus://offline/ref=C489FEFBFF4747DCA477830A552054A3E211FD3321D4866C77B080338192DEB10DBAC5FFD7864D4ADEA47A637A551FBAD9409DAA8156D62E4D42EEU8EDN" TargetMode="External"/><Relationship Id="rId22" Type="http://schemas.openxmlformats.org/officeDocument/2006/relationships/hyperlink" Target="consultantplus://offline/ref=C489FEFBFF4747DCA477830A552054A3E211FD3329D485647CB8DD3989CBD2B30AB59AE8D0CF414BDEA47869700A1AAFC81890AB9E48DF395140EC8EU0E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3052</Words>
  <Characters>17398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ИАТЭ НИЯУ МИФИ</Company>
  <LinksUpToDate>false</LinksUpToDate>
  <CharactersWithSpaces>20410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Павл. Паламарчук</dc:creator>
  <cp:lastModifiedBy>Людмила Павл. Паламарчук</cp:lastModifiedBy>
  <cp:revision>1</cp:revision>
  <dcterms:created xsi:type="dcterms:W3CDTF">2021-09-01T13:04:00Z</dcterms:created>
  <dcterms:modified xsi:type="dcterms:W3CDTF">2021-09-01T13:05:00Z</dcterms:modified>
</cp:coreProperties>
</file>