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6645"/>
      </w:tblGrid>
      <w:tr w:rsidR="00861BDA" w:rsidTr="00BB6D8D">
        <w:tc>
          <w:tcPr>
            <w:tcW w:w="4270" w:type="dxa"/>
          </w:tcPr>
          <w:p w:rsidR="00861BDA" w:rsidRPr="00F26090" w:rsidRDefault="000A673E" w:rsidP="00945805">
            <w:pPr>
              <w:rPr>
                <w:color w:val="FF0000"/>
                <w:sz w:val="28"/>
                <w:szCs w:val="28"/>
              </w:rPr>
            </w:pPr>
            <w:r w:rsidRPr="00F26090">
              <w:rPr>
                <w:color w:val="FF0000"/>
                <w:sz w:val="28"/>
                <w:szCs w:val="28"/>
              </w:rPr>
              <w:t>Форма для заполнения</w:t>
            </w:r>
          </w:p>
        </w:tc>
        <w:tc>
          <w:tcPr>
            <w:tcW w:w="6645" w:type="dxa"/>
          </w:tcPr>
          <w:p w:rsidR="00861BDA" w:rsidRDefault="00861BDA" w:rsidP="00D54F5E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61BDA" w:rsidRDefault="00861BDA" w:rsidP="00D54F5E">
            <w:pPr>
              <w:ind w:left="833"/>
              <w:rPr>
                <w:sz w:val="28"/>
                <w:szCs w:val="28"/>
              </w:rPr>
            </w:pP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proofErr w:type="spellStart"/>
            <w:r w:rsidRPr="0095097F">
              <w:rPr>
                <w:sz w:val="28"/>
                <w:szCs w:val="28"/>
              </w:rPr>
              <w:t>И.о</w:t>
            </w:r>
            <w:proofErr w:type="spellEnd"/>
            <w:r w:rsidRPr="0095097F">
              <w:rPr>
                <w:sz w:val="28"/>
                <w:szCs w:val="28"/>
              </w:rPr>
              <w:t>. директора</w:t>
            </w: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</w:t>
            </w: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Панов</w:t>
            </w:r>
          </w:p>
          <w:p w:rsidR="00BC6062" w:rsidRDefault="00F26090" w:rsidP="00F26090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6062">
              <w:rPr>
                <w:sz w:val="28"/>
                <w:szCs w:val="28"/>
              </w:rPr>
              <w:t>«____» ______________ 20___г.</w:t>
            </w:r>
          </w:p>
          <w:p w:rsidR="00861BDA" w:rsidRPr="00861BDA" w:rsidRDefault="00861BDA" w:rsidP="00D54F5E">
            <w:pPr>
              <w:ind w:left="833"/>
              <w:rPr>
                <w:sz w:val="28"/>
                <w:szCs w:val="28"/>
              </w:rPr>
            </w:pPr>
          </w:p>
        </w:tc>
      </w:tr>
    </w:tbl>
    <w:p w:rsidR="009D7EC1" w:rsidRPr="009D7EC1" w:rsidRDefault="009D7EC1" w:rsidP="009D7EC1">
      <w:pPr>
        <w:jc w:val="center"/>
        <w:rPr>
          <w:sz w:val="28"/>
          <w:szCs w:val="28"/>
        </w:rPr>
      </w:pPr>
      <w:r w:rsidRPr="009D7EC1">
        <w:rPr>
          <w:sz w:val="28"/>
          <w:szCs w:val="28"/>
        </w:rPr>
        <w:t>ЭКСПЕРТНОЕ ЗАКЛЮЧЕНИЕ _______________</w:t>
      </w:r>
    </w:p>
    <w:p w:rsidR="00992D5F" w:rsidRDefault="009D7EC1" w:rsidP="009D7EC1">
      <w:pPr>
        <w:jc w:val="center"/>
        <w:rPr>
          <w:sz w:val="28"/>
          <w:szCs w:val="28"/>
        </w:rPr>
      </w:pPr>
      <w:r w:rsidRPr="009D7EC1">
        <w:rPr>
          <w:sz w:val="28"/>
          <w:szCs w:val="28"/>
        </w:rPr>
        <w:t>о возможности опубликования</w:t>
      </w:r>
    </w:p>
    <w:p w:rsidR="009D7EC1" w:rsidRPr="003D5D15" w:rsidRDefault="009D7EC1" w:rsidP="009D7EC1">
      <w:pPr>
        <w:jc w:val="center"/>
        <w:rPr>
          <w:sz w:val="28"/>
          <w:szCs w:val="28"/>
        </w:rPr>
      </w:pPr>
    </w:p>
    <w:p w:rsidR="00EE6394" w:rsidRDefault="0027295E" w:rsidP="00053EF6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 xml:space="preserve"> </w:t>
      </w:r>
      <w:r w:rsidR="00861BDA" w:rsidRPr="003D5D15">
        <w:rPr>
          <w:sz w:val="28"/>
          <w:szCs w:val="28"/>
        </w:rPr>
        <w:tab/>
      </w:r>
      <w:r w:rsidR="006D3E5A" w:rsidRPr="003D5D15">
        <w:rPr>
          <w:sz w:val="28"/>
          <w:szCs w:val="28"/>
        </w:rPr>
        <w:t>Экспертная комиссия ИАТЭ НИЯУ МИФИ</w:t>
      </w:r>
      <w:r w:rsidR="00EE6394" w:rsidRPr="003D5D15">
        <w:rPr>
          <w:sz w:val="28"/>
          <w:szCs w:val="28"/>
        </w:rPr>
        <w:t xml:space="preserve"> в составе:</w:t>
      </w:r>
    </w:p>
    <w:tbl>
      <w:tblPr>
        <w:tblStyle w:val="ad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110"/>
        <w:gridCol w:w="5670"/>
      </w:tblGrid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Председатель комиссии:</w:t>
            </w:r>
          </w:p>
          <w:p w:rsidR="00AB5797" w:rsidRDefault="00AB5797" w:rsidP="00682B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6090" w:rsidRPr="0095097F" w:rsidRDefault="00AB5797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5670" w:type="dxa"/>
          </w:tcPr>
          <w:p w:rsidR="00F26090" w:rsidRPr="007A0ED2" w:rsidRDefault="00F26090" w:rsidP="00682B1E">
            <w:pPr>
              <w:jc w:val="both"/>
              <w:rPr>
                <w:sz w:val="28"/>
                <w:szCs w:val="28"/>
              </w:rPr>
            </w:pP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- </w:t>
            </w:r>
            <w:r w:rsidR="00AB5797">
              <w:rPr>
                <w:sz w:val="28"/>
                <w:szCs w:val="28"/>
              </w:rPr>
              <w:t>советник</w:t>
            </w:r>
            <w:r w:rsidR="00505AC6">
              <w:rPr>
                <w:sz w:val="28"/>
                <w:szCs w:val="28"/>
              </w:rPr>
              <w:t xml:space="preserve"> директора</w:t>
            </w: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ИАТЭ НИЯУ МИФИ, 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26090" w:rsidRPr="0095097F" w:rsidRDefault="00505AC6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Кондратенко</w:t>
            </w:r>
          </w:p>
        </w:tc>
        <w:tc>
          <w:tcPr>
            <w:tcW w:w="5670" w:type="dxa"/>
          </w:tcPr>
          <w:p w:rsidR="00F26090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Спецотдела </w:t>
            </w: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</w:t>
            </w:r>
            <w:r>
              <w:rPr>
                <w:sz w:val="28"/>
                <w:szCs w:val="28"/>
              </w:rPr>
              <w:t>,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26090" w:rsidRPr="0095097F" w:rsidRDefault="00F26090" w:rsidP="00505AC6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А.А.</w:t>
            </w:r>
            <w:r w:rsidR="00505AC6">
              <w:rPr>
                <w:sz w:val="28"/>
                <w:szCs w:val="28"/>
              </w:rPr>
              <w:t xml:space="preserve"> Уварова</w:t>
            </w:r>
          </w:p>
        </w:tc>
        <w:tc>
          <w:tcPr>
            <w:tcW w:w="5670" w:type="dxa"/>
          </w:tcPr>
          <w:p w:rsidR="00F26090" w:rsidRPr="0095097F" w:rsidRDefault="00F26090" w:rsidP="00682B1E">
            <w:pPr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- </w:t>
            </w:r>
            <w:r w:rsidR="000A7FFA">
              <w:rPr>
                <w:sz w:val="28"/>
                <w:szCs w:val="28"/>
              </w:rPr>
              <w:t xml:space="preserve">ведущий </w:t>
            </w:r>
            <w:r w:rsidRPr="0095097F">
              <w:rPr>
                <w:sz w:val="28"/>
                <w:szCs w:val="28"/>
              </w:rPr>
              <w:t xml:space="preserve">инженер Центра организации научной деятельности </w:t>
            </w:r>
          </w:p>
          <w:p w:rsidR="00F26090" w:rsidRPr="0095097F" w:rsidRDefault="00F26090" w:rsidP="00682B1E">
            <w:pPr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МИФИ,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  <w:r w:rsidRPr="00681B1F">
              <w:rPr>
                <w:color w:val="FF0000"/>
                <w:sz w:val="28"/>
                <w:szCs w:val="28"/>
              </w:rPr>
              <w:t>ФИО эксперта (</w:t>
            </w:r>
            <w:proofErr w:type="spellStart"/>
            <w:r w:rsidRPr="00681B1F">
              <w:rPr>
                <w:color w:val="FF0000"/>
                <w:sz w:val="28"/>
                <w:szCs w:val="28"/>
              </w:rPr>
              <w:t>тов</w:t>
            </w:r>
            <w:proofErr w:type="spellEnd"/>
            <w:r w:rsidRPr="00681B1F">
              <w:rPr>
                <w:color w:val="FF0000"/>
                <w:sz w:val="28"/>
                <w:szCs w:val="28"/>
              </w:rPr>
              <w:t xml:space="preserve">) по тематике </w:t>
            </w:r>
            <w:r w:rsidR="002A4711">
              <w:rPr>
                <w:color w:val="FF0000"/>
                <w:sz w:val="28"/>
                <w:szCs w:val="28"/>
              </w:rPr>
              <w:t>работы</w:t>
            </w:r>
          </w:p>
        </w:tc>
        <w:tc>
          <w:tcPr>
            <w:tcW w:w="5670" w:type="dxa"/>
          </w:tcPr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  <w:r w:rsidRPr="00681B1F">
              <w:rPr>
                <w:color w:val="FF0000"/>
                <w:sz w:val="28"/>
                <w:szCs w:val="28"/>
              </w:rPr>
              <w:t>- должность эксперта (</w:t>
            </w:r>
            <w:proofErr w:type="spellStart"/>
            <w:r w:rsidRPr="00681B1F">
              <w:rPr>
                <w:color w:val="FF0000"/>
                <w:sz w:val="28"/>
                <w:szCs w:val="28"/>
              </w:rPr>
              <w:t>ов</w:t>
            </w:r>
            <w:proofErr w:type="spellEnd"/>
            <w:r w:rsidRPr="00681B1F">
              <w:rPr>
                <w:color w:val="FF0000"/>
                <w:sz w:val="28"/>
                <w:szCs w:val="28"/>
              </w:rPr>
              <w:t>)</w:t>
            </w:r>
          </w:p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33EBA" w:rsidRDefault="00133EBA" w:rsidP="00053EF6">
      <w:pPr>
        <w:jc w:val="both"/>
        <w:rPr>
          <w:sz w:val="22"/>
          <w:szCs w:val="22"/>
          <w:u w:val="single"/>
        </w:rPr>
      </w:pPr>
      <w:r>
        <w:rPr>
          <w:sz w:val="28"/>
          <w:szCs w:val="28"/>
        </w:rPr>
        <w:t>*</w:t>
      </w:r>
      <w:r>
        <w:rPr>
          <w:sz w:val="22"/>
          <w:szCs w:val="22"/>
        </w:rPr>
        <w:t>Эксперты из состава Экспертной комиссии ИАТЭ НИЯУ МИФИ</w:t>
      </w:r>
      <w:r w:rsidR="00110088">
        <w:rPr>
          <w:sz w:val="22"/>
          <w:szCs w:val="22"/>
        </w:rPr>
        <w:t>,</w:t>
      </w:r>
      <w:r>
        <w:rPr>
          <w:sz w:val="22"/>
          <w:szCs w:val="22"/>
        </w:rPr>
        <w:t xml:space="preserve"> назначенной приказом от </w:t>
      </w:r>
      <w:r w:rsidR="00AB5797">
        <w:rPr>
          <w:sz w:val="22"/>
          <w:szCs w:val="22"/>
          <w:u w:val="single"/>
        </w:rPr>
        <w:t>05</w:t>
      </w:r>
      <w:r w:rsidRPr="00133EBA">
        <w:rPr>
          <w:sz w:val="22"/>
          <w:szCs w:val="22"/>
          <w:u w:val="single"/>
        </w:rPr>
        <w:t>.0</w:t>
      </w:r>
      <w:r w:rsidR="00AB5797">
        <w:rPr>
          <w:sz w:val="22"/>
          <w:szCs w:val="22"/>
          <w:u w:val="single"/>
        </w:rPr>
        <w:t>8</w:t>
      </w:r>
      <w:r w:rsidRPr="00133EBA">
        <w:rPr>
          <w:sz w:val="22"/>
          <w:szCs w:val="22"/>
          <w:u w:val="single"/>
        </w:rPr>
        <w:t>.20</w:t>
      </w:r>
      <w:r w:rsidR="0088335A">
        <w:rPr>
          <w:sz w:val="22"/>
          <w:szCs w:val="22"/>
          <w:u w:val="single"/>
        </w:rPr>
        <w:t>2</w:t>
      </w:r>
      <w:r w:rsidR="00505AC6">
        <w:rPr>
          <w:sz w:val="22"/>
          <w:szCs w:val="22"/>
          <w:u w:val="single"/>
        </w:rPr>
        <w:t>4</w:t>
      </w:r>
      <w:r w:rsidRPr="00133EBA">
        <w:rPr>
          <w:sz w:val="22"/>
          <w:szCs w:val="22"/>
          <w:u w:val="single"/>
        </w:rPr>
        <w:t xml:space="preserve"> № </w:t>
      </w:r>
      <w:r w:rsidR="00AB5797">
        <w:rPr>
          <w:u w:val="single" w:color="000000"/>
        </w:rPr>
        <w:t>7</w:t>
      </w:r>
      <w:r w:rsidR="0088335A" w:rsidRPr="00E333DE">
        <w:rPr>
          <w:u w:val="single" w:color="000000"/>
        </w:rPr>
        <w:t>-</w:t>
      </w:r>
      <w:r w:rsidR="00505AC6">
        <w:rPr>
          <w:u w:val="single" w:color="000000"/>
        </w:rPr>
        <w:t>и/</w:t>
      </w:r>
      <w:proofErr w:type="spellStart"/>
      <w:r w:rsidR="0088335A">
        <w:rPr>
          <w:u w:val="single" w:color="000000"/>
        </w:rPr>
        <w:t>дсп</w:t>
      </w:r>
      <w:proofErr w:type="spellEnd"/>
      <w:r w:rsidR="0088335A">
        <w:rPr>
          <w:u w:val="single" w:color="000000"/>
        </w:rPr>
        <w:t>.</w:t>
      </w:r>
    </w:p>
    <w:p w:rsidR="00133EBA" w:rsidRPr="00133EBA" w:rsidRDefault="00133EBA" w:rsidP="00053EF6">
      <w:pPr>
        <w:jc w:val="both"/>
        <w:rPr>
          <w:sz w:val="22"/>
          <w:szCs w:val="22"/>
          <w:u w:val="single"/>
        </w:rPr>
      </w:pPr>
    </w:p>
    <w:p w:rsidR="00053EF6" w:rsidRPr="003D5D15" w:rsidRDefault="006D3E5A" w:rsidP="00053EF6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 xml:space="preserve">действующая на основании Положения о </w:t>
      </w:r>
      <w:proofErr w:type="gramStart"/>
      <w:r w:rsidRPr="003D5D15">
        <w:rPr>
          <w:sz w:val="28"/>
          <w:szCs w:val="28"/>
        </w:rPr>
        <w:t>постоянно-действующей</w:t>
      </w:r>
      <w:proofErr w:type="gramEnd"/>
      <w:r w:rsidRPr="003D5D15">
        <w:rPr>
          <w:sz w:val="28"/>
          <w:szCs w:val="28"/>
        </w:rPr>
        <w:t xml:space="preserve"> технической комиссии (ПДТК) по защите государственной тайны</w:t>
      </w:r>
      <w:r w:rsidR="0016674B" w:rsidRPr="003D5D15">
        <w:rPr>
          <w:sz w:val="28"/>
          <w:szCs w:val="28"/>
        </w:rPr>
        <w:t xml:space="preserve">, для экспертизы с целью </w:t>
      </w:r>
      <w:r w:rsidR="00372D99">
        <w:rPr>
          <w:sz w:val="28"/>
          <w:szCs w:val="28"/>
        </w:rPr>
        <w:t>открытого опубликования</w:t>
      </w:r>
      <w:r w:rsidR="0016674B" w:rsidRPr="003D5D15">
        <w:rPr>
          <w:sz w:val="28"/>
          <w:szCs w:val="28"/>
        </w:rPr>
        <w:t xml:space="preserve"> РАССМОТРЕЛА:</w:t>
      </w:r>
    </w:p>
    <w:p w:rsidR="00053EF6" w:rsidRDefault="00053EF6" w:rsidP="00053EF6">
      <w:pPr>
        <w:pBdr>
          <w:bottom w:val="single" w:sz="4" w:space="1" w:color="auto"/>
          <w:between w:val="single" w:sz="4" w:space="1" w:color="auto"/>
        </w:pBdr>
        <w:jc w:val="center"/>
        <w:rPr>
          <w:bCs/>
          <w:sz w:val="28"/>
          <w:szCs w:val="28"/>
        </w:rPr>
      </w:pPr>
    </w:p>
    <w:p w:rsidR="00D54F5E" w:rsidRPr="003D5D15" w:rsidRDefault="00D54F5E" w:rsidP="00053EF6">
      <w:pPr>
        <w:pBdr>
          <w:bottom w:val="single" w:sz="4" w:space="1" w:color="auto"/>
          <w:between w:val="single" w:sz="4" w:space="1" w:color="auto"/>
        </w:pBdr>
        <w:jc w:val="center"/>
        <w:rPr>
          <w:bCs/>
          <w:sz w:val="28"/>
          <w:szCs w:val="28"/>
        </w:rPr>
      </w:pPr>
    </w:p>
    <w:p w:rsidR="00992D5F" w:rsidRPr="001A0458" w:rsidRDefault="00F91CF2" w:rsidP="00053EF6">
      <w:pPr>
        <w:jc w:val="center"/>
        <w:rPr>
          <w:sz w:val="24"/>
          <w:szCs w:val="24"/>
        </w:rPr>
      </w:pPr>
      <w:r>
        <w:rPr>
          <w:bCs/>
          <w:sz w:val="22"/>
          <w:szCs w:val="22"/>
        </w:rPr>
        <w:t>(</w:t>
      </w:r>
      <w:r w:rsidR="001A0458">
        <w:rPr>
          <w:bCs/>
          <w:sz w:val="22"/>
          <w:szCs w:val="22"/>
        </w:rPr>
        <w:t>вид, название материала</w:t>
      </w:r>
      <w:r>
        <w:rPr>
          <w:bCs/>
          <w:sz w:val="22"/>
          <w:szCs w:val="22"/>
        </w:rPr>
        <w:t>, ФИО автора</w:t>
      </w:r>
      <w:r w:rsidR="0027295E" w:rsidRPr="00A4552B">
        <w:rPr>
          <w:bCs/>
          <w:sz w:val="22"/>
          <w:szCs w:val="22"/>
        </w:rPr>
        <w:t>)</w:t>
      </w:r>
    </w:p>
    <w:p w:rsidR="006D3E5A" w:rsidRDefault="006D3E5A" w:rsidP="00861BDA">
      <w:pPr>
        <w:rPr>
          <w:sz w:val="24"/>
          <w:szCs w:val="24"/>
        </w:rPr>
      </w:pPr>
    </w:p>
    <w:p w:rsidR="00D54F5E" w:rsidRDefault="009E17A4" w:rsidP="009C5824">
      <w:pPr>
        <w:suppressAutoHyphens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3D5D15">
        <w:rPr>
          <w:sz w:val="28"/>
          <w:szCs w:val="28"/>
        </w:rPr>
        <w:t>Руководст</w:t>
      </w:r>
      <w:r w:rsidR="00E07BEB">
        <w:rPr>
          <w:sz w:val="28"/>
          <w:szCs w:val="28"/>
        </w:rPr>
        <w:t>вуя</w:t>
      </w:r>
      <w:r w:rsidRPr="003D5D15">
        <w:rPr>
          <w:sz w:val="28"/>
          <w:szCs w:val="28"/>
        </w:rPr>
        <w:t>сь статьей 5 Закона Российской Федер</w:t>
      </w:r>
      <w:r w:rsidR="00BC6062" w:rsidRPr="003D5D15">
        <w:rPr>
          <w:sz w:val="28"/>
          <w:szCs w:val="28"/>
        </w:rPr>
        <w:t xml:space="preserve">ации </w:t>
      </w:r>
      <w:r w:rsidR="00D54F5E">
        <w:rPr>
          <w:sz w:val="28"/>
          <w:szCs w:val="28"/>
        </w:rPr>
        <w:br/>
      </w:r>
      <w:r w:rsidR="00BC6062" w:rsidRPr="003D5D15">
        <w:rPr>
          <w:sz w:val="28"/>
          <w:szCs w:val="28"/>
        </w:rPr>
        <w:t xml:space="preserve">от 21 июля 1993 г. № 5485-1 </w:t>
      </w:r>
      <w:r w:rsidR="0016674B" w:rsidRPr="003D5D15">
        <w:rPr>
          <w:sz w:val="28"/>
          <w:szCs w:val="28"/>
        </w:rPr>
        <w:t>«О государственной тайне»</w:t>
      </w:r>
      <w:r w:rsidRPr="003D5D15">
        <w:rPr>
          <w:sz w:val="28"/>
          <w:szCs w:val="28"/>
        </w:rPr>
        <w:t>,</w:t>
      </w:r>
      <w:r w:rsidR="0016674B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Указом Президента Российской Федерации от 30 ноября 1995 г. № 1203 «Об утверждении перечня сведений, отнесенных к государственной тайне</w:t>
      </w:r>
      <w:r w:rsidR="0069687B" w:rsidRPr="003D5D15">
        <w:rPr>
          <w:sz w:val="28"/>
          <w:szCs w:val="28"/>
        </w:rPr>
        <w:t>» (с изменениями</w:t>
      </w:r>
      <w:r w:rsid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>и дополнениями),</w:t>
      </w:r>
      <w:r w:rsidR="00F91CF2" w:rsidRP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 xml:space="preserve">пунктом 1.2. </w:t>
      </w:r>
      <w:r w:rsidR="00F91CF2" w:rsidRPr="003D5D15">
        <w:rPr>
          <w:sz w:val="28"/>
          <w:szCs w:val="28"/>
        </w:rPr>
        <w:t>Положения о порядке обращения со служебной</w:t>
      </w:r>
      <w:r w:rsidR="0016674B" w:rsidRPr="003D5D15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информацией ограниченного распространения в федеральных органах исполнительной власти, у</w:t>
      </w:r>
      <w:r w:rsidR="0016674B" w:rsidRPr="003D5D15">
        <w:rPr>
          <w:sz w:val="28"/>
          <w:szCs w:val="28"/>
        </w:rPr>
        <w:t>полномоченном органе управления</w:t>
      </w:r>
      <w:r w:rsidR="00372D99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использования</w:t>
      </w:r>
      <w:r w:rsidR="00372D99">
        <w:rPr>
          <w:sz w:val="28"/>
          <w:szCs w:val="28"/>
        </w:rPr>
        <w:t xml:space="preserve"> атомной энергии и уполномоченно</w:t>
      </w:r>
      <w:r w:rsidR="00F91CF2" w:rsidRPr="003D5D15">
        <w:rPr>
          <w:sz w:val="28"/>
          <w:szCs w:val="28"/>
        </w:rPr>
        <w:t>м органе по космической</w:t>
      </w:r>
      <w:r w:rsidR="00167AE5" w:rsidRPr="003D5D15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деятельности,</w:t>
      </w:r>
      <w:r w:rsidR="00167AE5" w:rsidRPr="003D5D15">
        <w:rPr>
          <w:sz w:val="28"/>
          <w:szCs w:val="28"/>
        </w:rPr>
        <w:t xml:space="preserve"> утвержденного Постановлением Пра</w:t>
      </w:r>
      <w:r w:rsidR="00D54F5E">
        <w:rPr>
          <w:sz w:val="28"/>
          <w:szCs w:val="28"/>
        </w:rPr>
        <w:t>вительства Российской Феде</w:t>
      </w:r>
      <w:r w:rsidR="00BB6D8D">
        <w:rPr>
          <w:sz w:val="28"/>
          <w:szCs w:val="28"/>
        </w:rPr>
        <w:t xml:space="preserve">рации </w:t>
      </w:r>
      <w:r w:rsidR="00167AE5" w:rsidRPr="003D5D15">
        <w:rPr>
          <w:sz w:val="28"/>
          <w:szCs w:val="28"/>
        </w:rPr>
        <w:t>от</w:t>
      </w:r>
      <w:r w:rsid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>3 ноября 1994 г. № 1233,</w:t>
      </w:r>
      <w:r w:rsidR="0016674B" w:rsidRP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>Перечнем сведений, подлежащих засекречиванию</w:t>
      </w:r>
      <w:r w:rsidR="00372D99">
        <w:rPr>
          <w:sz w:val="28"/>
          <w:szCs w:val="28"/>
        </w:rPr>
        <w:t>,</w:t>
      </w:r>
      <w:r w:rsidR="0069687B" w:rsidRPr="003D5D15">
        <w:rPr>
          <w:sz w:val="28"/>
          <w:szCs w:val="28"/>
        </w:rPr>
        <w:t xml:space="preserve"> Министерства образования и науки Российской Федерации, утвержденного приказом Министерства науки и высшего образования</w:t>
      </w:r>
      <w:r w:rsidR="0016674B" w:rsidRPr="003D5D15">
        <w:rPr>
          <w:sz w:val="28"/>
          <w:szCs w:val="28"/>
        </w:rPr>
        <w:t xml:space="preserve"> Российско</w:t>
      </w:r>
      <w:r w:rsidR="00505AC6">
        <w:rPr>
          <w:sz w:val="28"/>
          <w:szCs w:val="28"/>
        </w:rPr>
        <w:t>й</w:t>
      </w:r>
      <w:r w:rsidR="0016674B" w:rsidRP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 xml:space="preserve">Федерации </w:t>
      </w:r>
      <w:r w:rsidR="00BB6D8D" w:rsidRPr="00CA5F2D">
        <w:rPr>
          <w:sz w:val="28"/>
          <w:szCs w:val="28"/>
        </w:rPr>
        <w:t>от 04 декабря 2023 г. № 31c</w:t>
      </w:r>
      <w:r w:rsidR="00F91CF2" w:rsidRPr="003D5D15">
        <w:rPr>
          <w:sz w:val="28"/>
          <w:szCs w:val="28"/>
        </w:rPr>
        <w:t>,</w:t>
      </w:r>
      <w:r w:rsidR="00D54F5E">
        <w:rPr>
          <w:sz w:val="28"/>
          <w:szCs w:val="28"/>
        </w:rPr>
        <w:t xml:space="preserve"> комиссия</w:t>
      </w:r>
    </w:p>
    <w:p w:rsidR="00BB6D8D" w:rsidRDefault="00BB6D8D" w:rsidP="009C5824">
      <w:pPr>
        <w:suppressAutoHyphens/>
        <w:jc w:val="both"/>
        <w:rPr>
          <w:sz w:val="28"/>
          <w:szCs w:val="28"/>
        </w:rPr>
      </w:pPr>
    </w:p>
    <w:p w:rsidR="00BB6D8D" w:rsidRDefault="00BB6D8D" w:rsidP="009C5824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9E17A4" w:rsidRPr="003D5D15" w:rsidRDefault="00D54F5E" w:rsidP="00D54F5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УСТАНОВИЛА</w:t>
      </w:r>
      <w:r w:rsidR="00BF5304">
        <w:rPr>
          <w:sz w:val="28"/>
          <w:szCs w:val="28"/>
        </w:rPr>
        <w:t>:</w:t>
      </w:r>
    </w:p>
    <w:p w:rsidR="00BC6062" w:rsidRPr="003D5D15" w:rsidRDefault="00BC6062" w:rsidP="00D54F5E">
      <w:pPr>
        <w:suppressAutoHyphens/>
        <w:jc w:val="both"/>
        <w:rPr>
          <w:sz w:val="28"/>
          <w:szCs w:val="28"/>
        </w:rPr>
      </w:pPr>
    </w:p>
    <w:p w:rsidR="00F91CF2" w:rsidRPr="003D5D15" w:rsidRDefault="0016674B" w:rsidP="00D54F5E">
      <w:pPr>
        <w:suppressAutoHyphens/>
        <w:jc w:val="both"/>
        <w:rPr>
          <w:sz w:val="28"/>
          <w:szCs w:val="28"/>
        </w:rPr>
      </w:pPr>
      <w:r w:rsidRPr="003D5D15">
        <w:rPr>
          <w:sz w:val="28"/>
          <w:szCs w:val="28"/>
        </w:rPr>
        <w:tab/>
        <w:t xml:space="preserve">Информация, содержащаяся в </w:t>
      </w:r>
    </w:p>
    <w:p w:rsidR="0016674B" w:rsidRPr="003D5D15" w:rsidRDefault="0016674B" w:rsidP="00D54F5E">
      <w:pPr>
        <w:jc w:val="both"/>
        <w:rPr>
          <w:sz w:val="28"/>
          <w:szCs w:val="28"/>
        </w:rPr>
      </w:pPr>
    </w:p>
    <w:p w:rsidR="00F91CF2" w:rsidRDefault="00F91CF2" w:rsidP="00D54F5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BC6062">
        <w:rPr>
          <w:sz w:val="24"/>
          <w:szCs w:val="24"/>
        </w:rPr>
        <w:t>________________</w:t>
      </w:r>
      <w:r w:rsidR="00E07BEB">
        <w:rPr>
          <w:sz w:val="24"/>
          <w:szCs w:val="24"/>
        </w:rPr>
        <w:t>,</w:t>
      </w:r>
    </w:p>
    <w:p w:rsidR="0016674B" w:rsidRPr="001A0458" w:rsidRDefault="0016674B" w:rsidP="00D54F5E">
      <w:pPr>
        <w:jc w:val="center"/>
        <w:rPr>
          <w:sz w:val="24"/>
          <w:szCs w:val="24"/>
        </w:rPr>
      </w:pPr>
      <w:r>
        <w:rPr>
          <w:bCs/>
          <w:sz w:val="22"/>
          <w:szCs w:val="22"/>
        </w:rPr>
        <w:t>(вид, название материала, ФИО автора</w:t>
      </w:r>
      <w:r w:rsidRPr="00A4552B">
        <w:rPr>
          <w:bCs/>
          <w:sz w:val="22"/>
          <w:szCs w:val="22"/>
        </w:rPr>
        <w:t>)</w:t>
      </w:r>
    </w:p>
    <w:p w:rsidR="0016674B" w:rsidRPr="00F91CF2" w:rsidRDefault="0016674B" w:rsidP="00D54F5E">
      <w:pPr>
        <w:jc w:val="center"/>
        <w:rPr>
          <w:sz w:val="24"/>
          <w:szCs w:val="24"/>
        </w:rPr>
      </w:pPr>
    </w:p>
    <w:p w:rsidR="00992D5F" w:rsidRDefault="0016674B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>не подпадает (подпадает) под действие статьи 5 Закона Российской Федерации от 21 июля 1993 г. № 5485-1</w:t>
      </w:r>
      <w:r w:rsidR="009C5824" w:rsidRPr="003D5D15">
        <w:rPr>
          <w:sz w:val="28"/>
          <w:szCs w:val="28"/>
        </w:rPr>
        <w:t xml:space="preserve"> «О государственной тайне»</w:t>
      </w:r>
      <w:r w:rsidRPr="003D5D15">
        <w:rPr>
          <w:sz w:val="28"/>
          <w:szCs w:val="28"/>
        </w:rPr>
        <w:t>,</w:t>
      </w:r>
      <w:r w:rsidR="00BB6D8D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>Указа</w:t>
      </w:r>
      <w:r w:rsidRPr="003D5D15">
        <w:rPr>
          <w:sz w:val="28"/>
          <w:szCs w:val="28"/>
        </w:rPr>
        <w:t xml:space="preserve"> Президента Российской Федерации</w:t>
      </w:r>
      <w:r w:rsid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 xml:space="preserve"> от 30 ноября 1995 г. № 1203</w:t>
      </w:r>
      <w:r w:rsidR="00BB6D8D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«Об утверждении перечня сведений, отнесенных</w:t>
      </w:r>
      <w:r w:rsid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к государственной тайне»</w:t>
      </w:r>
      <w:r w:rsidR="00372D99">
        <w:rPr>
          <w:sz w:val="28"/>
          <w:szCs w:val="28"/>
        </w:rPr>
        <w:t xml:space="preserve"> (</w:t>
      </w:r>
      <w:r w:rsidR="003D5D15">
        <w:rPr>
          <w:sz w:val="28"/>
          <w:szCs w:val="28"/>
        </w:rPr>
        <w:t xml:space="preserve">с изменениями </w:t>
      </w:r>
      <w:r w:rsidR="00D54F5E">
        <w:rPr>
          <w:sz w:val="28"/>
          <w:szCs w:val="28"/>
        </w:rPr>
        <w:t xml:space="preserve">и дополнениями), </w:t>
      </w:r>
      <w:r w:rsidR="00167AE5" w:rsidRPr="003D5D15">
        <w:rPr>
          <w:sz w:val="28"/>
          <w:szCs w:val="28"/>
        </w:rPr>
        <w:t xml:space="preserve">пункта 1.2. Положения о порядке обращения со служебной информацией </w:t>
      </w:r>
      <w:r w:rsidR="009C5824" w:rsidRPr="003D5D15">
        <w:rPr>
          <w:sz w:val="28"/>
          <w:szCs w:val="28"/>
        </w:rPr>
        <w:t>ограниченного</w:t>
      </w:r>
      <w:r w:rsidR="00167AE5" w:rsidRPr="003D5D15">
        <w:rPr>
          <w:sz w:val="28"/>
          <w:szCs w:val="28"/>
        </w:rPr>
        <w:t xml:space="preserve"> распространения</w:t>
      </w:r>
      <w:r w:rsidR="00BB6D8D">
        <w:rPr>
          <w:sz w:val="28"/>
          <w:szCs w:val="28"/>
        </w:rPr>
        <w:t xml:space="preserve"> </w:t>
      </w:r>
      <w:r w:rsidR="003D5D15">
        <w:rPr>
          <w:sz w:val="28"/>
          <w:szCs w:val="28"/>
        </w:rPr>
        <w:t xml:space="preserve">в федеральных </w:t>
      </w:r>
      <w:r w:rsidR="00167AE5" w:rsidRPr="003D5D15">
        <w:rPr>
          <w:sz w:val="28"/>
          <w:szCs w:val="28"/>
        </w:rPr>
        <w:t xml:space="preserve">органах исполнительной власти, уполномоченном органе управления использования </w:t>
      </w:r>
      <w:r w:rsidR="00BF5304">
        <w:rPr>
          <w:sz w:val="28"/>
          <w:szCs w:val="28"/>
        </w:rPr>
        <w:t>атомной энергии и уполномоченном</w:t>
      </w:r>
      <w:r w:rsidR="00167AE5" w:rsidRPr="003D5D15">
        <w:rPr>
          <w:sz w:val="28"/>
          <w:szCs w:val="28"/>
        </w:rPr>
        <w:t xml:space="preserve"> органе </w:t>
      </w:r>
      <w:r w:rsidR="00D54F5E">
        <w:rPr>
          <w:sz w:val="28"/>
          <w:szCs w:val="28"/>
        </w:rPr>
        <w:t>по</w:t>
      </w:r>
      <w:r w:rsidR="009C5824" w:rsidRP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 xml:space="preserve">космической деятельности, </w:t>
      </w:r>
      <w:r w:rsidR="009C5824" w:rsidRPr="003D5D15">
        <w:rPr>
          <w:sz w:val="28"/>
          <w:szCs w:val="28"/>
        </w:rPr>
        <w:t>утвержденного</w:t>
      </w:r>
      <w:r w:rsidRPr="003D5D15">
        <w:rPr>
          <w:sz w:val="28"/>
          <w:szCs w:val="28"/>
        </w:rPr>
        <w:t xml:space="preserve"> Постановлением Правительства Российской Федерации от 3 ноября 1994 г. № 1233, </w:t>
      </w:r>
      <w:r w:rsidR="00BF5304">
        <w:rPr>
          <w:sz w:val="28"/>
          <w:szCs w:val="28"/>
        </w:rPr>
        <w:t>Перечн</w:t>
      </w:r>
      <w:r w:rsidR="009C5824" w:rsidRPr="003D5D15">
        <w:rPr>
          <w:sz w:val="28"/>
          <w:szCs w:val="28"/>
        </w:rPr>
        <w:t>я</w:t>
      </w:r>
      <w:r w:rsidRPr="003D5D15">
        <w:rPr>
          <w:sz w:val="28"/>
          <w:szCs w:val="28"/>
        </w:rPr>
        <w:t xml:space="preserve"> сведений, подлежащих засекречиванию</w:t>
      </w:r>
      <w:r w:rsidR="00372D99">
        <w:rPr>
          <w:sz w:val="28"/>
          <w:szCs w:val="28"/>
        </w:rPr>
        <w:t>,</w:t>
      </w:r>
      <w:r w:rsidRPr="003D5D15">
        <w:rPr>
          <w:sz w:val="28"/>
          <w:szCs w:val="28"/>
        </w:rPr>
        <w:t xml:space="preserve"> Министерства образования и науки Российской Федерации, утвержденного приказом Министерства науки и высшего</w:t>
      </w:r>
      <w:r w:rsidR="009C5824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образования Российской</w:t>
      </w:r>
      <w:r w:rsidR="009C5824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 xml:space="preserve">Федерации </w:t>
      </w:r>
      <w:r w:rsidR="00BB6D8D" w:rsidRPr="00CA5F2D">
        <w:rPr>
          <w:sz w:val="28"/>
          <w:szCs w:val="28"/>
        </w:rPr>
        <w:t>от 04 декабря 2023 г. № 31c</w:t>
      </w:r>
      <w:r w:rsidR="00BF5304">
        <w:rPr>
          <w:sz w:val="28"/>
          <w:szCs w:val="28"/>
        </w:rPr>
        <w:t>,</w:t>
      </w:r>
      <w:r w:rsidR="00372D99">
        <w:rPr>
          <w:sz w:val="28"/>
          <w:szCs w:val="28"/>
        </w:rPr>
        <w:t xml:space="preserve"> </w:t>
      </w:r>
      <w:r w:rsidR="00BC6062" w:rsidRPr="003D5D15">
        <w:rPr>
          <w:sz w:val="28"/>
          <w:szCs w:val="28"/>
        </w:rPr>
        <w:t>и не содержит (содержит) сведения, составляющие государственную тайну,</w:t>
      </w:r>
      <w:r w:rsidR="003D5D15">
        <w:rPr>
          <w:sz w:val="28"/>
          <w:szCs w:val="28"/>
        </w:rPr>
        <w:t xml:space="preserve"> </w:t>
      </w:r>
      <w:r w:rsidR="00BC6062" w:rsidRPr="003D5D15">
        <w:rPr>
          <w:sz w:val="28"/>
          <w:szCs w:val="28"/>
        </w:rPr>
        <w:t>и информаци</w:t>
      </w:r>
      <w:r w:rsidR="00D54F5E">
        <w:rPr>
          <w:sz w:val="28"/>
          <w:szCs w:val="28"/>
        </w:rPr>
        <w:t>ю ограниченного распространения.</w:t>
      </w:r>
    </w:p>
    <w:p w:rsidR="00BC6062" w:rsidRPr="003D5D15" w:rsidRDefault="00D54F5E" w:rsidP="00D54F5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BF5304">
        <w:rPr>
          <w:sz w:val="28"/>
          <w:szCs w:val="28"/>
        </w:rPr>
        <w:t>:</w:t>
      </w:r>
    </w:p>
    <w:p w:rsidR="00D54F5E" w:rsidRPr="00432409" w:rsidRDefault="00D54F5E" w:rsidP="00D54F5E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F31E29" w:rsidRPr="00A4552B" w:rsidRDefault="00F31E29" w:rsidP="00D54F5E">
      <w:pPr>
        <w:jc w:val="center"/>
        <w:rPr>
          <w:bCs/>
          <w:sz w:val="22"/>
          <w:szCs w:val="22"/>
        </w:rPr>
      </w:pPr>
      <w:r w:rsidRPr="00A4552B">
        <w:rPr>
          <w:sz w:val="22"/>
          <w:szCs w:val="22"/>
        </w:rPr>
        <w:t>(</w:t>
      </w:r>
      <w:r w:rsidRPr="00A4552B">
        <w:rPr>
          <w:bCs/>
          <w:sz w:val="22"/>
          <w:szCs w:val="22"/>
        </w:rPr>
        <w:t>название статьи, доклада, презентации, пособия и т.п.)</w:t>
      </w:r>
    </w:p>
    <w:p w:rsidR="00992D5F" w:rsidRPr="00A4552B" w:rsidRDefault="00992D5F" w:rsidP="00D54F5E">
      <w:pPr>
        <w:jc w:val="center"/>
        <w:rPr>
          <w:bCs/>
          <w:sz w:val="22"/>
          <w:szCs w:val="22"/>
        </w:rPr>
      </w:pPr>
    </w:p>
    <w:p w:rsidR="00BC0A3B" w:rsidRPr="003D5D15" w:rsidRDefault="0043126E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>не содержи</w:t>
      </w:r>
      <w:r w:rsidR="00992D5F" w:rsidRPr="003D5D15">
        <w:rPr>
          <w:sz w:val="28"/>
          <w:szCs w:val="28"/>
        </w:rPr>
        <w:t>т</w:t>
      </w:r>
      <w:r w:rsidR="00BC0A3B" w:rsidRPr="003D5D15">
        <w:rPr>
          <w:sz w:val="28"/>
          <w:szCs w:val="28"/>
        </w:rPr>
        <w:t xml:space="preserve"> сведений, </w:t>
      </w:r>
      <w:r w:rsidR="00BC6062" w:rsidRPr="003D5D15">
        <w:rPr>
          <w:sz w:val="28"/>
          <w:szCs w:val="28"/>
        </w:rPr>
        <w:t>составляющих государственную тайну</w:t>
      </w:r>
      <w:r w:rsidR="00372D99">
        <w:rPr>
          <w:sz w:val="28"/>
          <w:szCs w:val="28"/>
        </w:rPr>
        <w:t>,</w:t>
      </w:r>
      <w:r w:rsidR="00505AC6">
        <w:rPr>
          <w:sz w:val="28"/>
          <w:szCs w:val="28"/>
        </w:rPr>
        <w:t xml:space="preserve"> и иной ин</w:t>
      </w:r>
      <w:r w:rsidR="00BC6062" w:rsidRPr="003D5D15">
        <w:rPr>
          <w:sz w:val="28"/>
          <w:szCs w:val="28"/>
        </w:rPr>
        <w:t xml:space="preserve">формации ограниченного распространения </w:t>
      </w:r>
      <w:r w:rsidR="00BC0A3B" w:rsidRPr="003D5D15">
        <w:rPr>
          <w:sz w:val="28"/>
          <w:szCs w:val="28"/>
        </w:rPr>
        <w:t xml:space="preserve">и </w:t>
      </w:r>
      <w:r w:rsidRPr="003D5D15">
        <w:rPr>
          <w:b/>
          <w:sz w:val="28"/>
          <w:szCs w:val="28"/>
        </w:rPr>
        <w:t>может</w:t>
      </w:r>
      <w:r w:rsidR="00BC0A3B" w:rsidRPr="003D5D15">
        <w:rPr>
          <w:sz w:val="28"/>
          <w:szCs w:val="28"/>
        </w:rPr>
        <w:t xml:space="preserve"> бы</w:t>
      </w:r>
      <w:r w:rsidR="00FC4BD0" w:rsidRPr="003D5D15">
        <w:rPr>
          <w:sz w:val="28"/>
          <w:szCs w:val="28"/>
        </w:rPr>
        <w:t>ть пред</w:t>
      </w:r>
      <w:r w:rsidRPr="003D5D15">
        <w:rPr>
          <w:sz w:val="28"/>
          <w:szCs w:val="28"/>
        </w:rPr>
        <w:t>ставлен</w:t>
      </w:r>
      <w:r w:rsidR="00BC6062" w:rsidRPr="003D5D15">
        <w:rPr>
          <w:sz w:val="28"/>
          <w:szCs w:val="28"/>
        </w:rPr>
        <w:t>а</w:t>
      </w:r>
      <w:r w:rsidR="006A236E" w:rsidRPr="003D5D15">
        <w:rPr>
          <w:sz w:val="28"/>
          <w:szCs w:val="28"/>
        </w:rPr>
        <w:t xml:space="preserve"> (направлен</w:t>
      </w:r>
      <w:r w:rsidR="00FC4BD0" w:rsidRPr="003D5D15">
        <w:rPr>
          <w:sz w:val="28"/>
          <w:szCs w:val="28"/>
        </w:rPr>
        <w:t>) на</w:t>
      </w:r>
      <w:r w:rsidR="00BC0A3B" w:rsidRPr="003D5D15">
        <w:rPr>
          <w:sz w:val="28"/>
          <w:szCs w:val="28"/>
        </w:rPr>
        <w:t>:</w:t>
      </w:r>
    </w:p>
    <w:p w:rsidR="00F31E29" w:rsidRPr="00432409" w:rsidRDefault="00F31E29" w:rsidP="00D54F5E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C688F" w:rsidRDefault="00DC688F" w:rsidP="00D54F5E">
      <w:pPr>
        <w:ind w:firstLine="720"/>
        <w:rPr>
          <w:sz w:val="22"/>
          <w:szCs w:val="22"/>
        </w:rPr>
      </w:pPr>
      <w:r w:rsidRPr="00A4552B">
        <w:rPr>
          <w:sz w:val="22"/>
          <w:szCs w:val="22"/>
        </w:rPr>
        <w:t>(название мероприятия, организации, печатного, электронного издания и т.п.)</w:t>
      </w:r>
    </w:p>
    <w:p w:rsidR="00A4552B" w:rsidRPr="00A4552B" w:rsidRDefault="00A4552B" w:rsidP="00D54F5E">
      <w:pPr>
        <w:ind w:firstLine="720"/>
        <w:rPr>
          <w:sz w:val="16"/>
          <w:szCs w:val="16"/>
        </w:rPr>
      </w:pPr>
    </w:p>
    <w:p w:rsidR="009805B3" w:rsidRPr="003D5D15" w:rsidRDefault="0043126E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>и использован</w:t>
      </w:r>
      <w:r w:rsidR="00BC6062" w:rsidRPr="003D5D15">
        <w:rPr>
          <w:sz w:val="28"/>
          <w:szCs w:val="28"/>
        </w:rPr>
        <w:t>а</w:t>
      </w:r>
      <w:r w:rsidR="00992D5F" w:rsidRPr="003D5D15">
        <w:rPr>
          <w:sz w:val="28"/>
          <w:szCs w:val="28"/>
        </w:rPr>
        <w:t xml:space="preserve"> для информационного обмена как общедоступная информация</w:t>
      </w:r>
      <w:r w:rsidR="00AC2840" w:rsidRPr="003D5D15">
        <w:rPr>
          <w:sz w:val="28"/>
          <w:szCs w:val="28"/>
        </w:rPr>
        <w:t>.</w:t>
      </w:r>
      <w:r w:rsidR="00992D5F" w:rsidRPr="003D5D15">
        <w:rPr>
          <w:sz w:val="28"/>
          <w:szCs w:val="28"/>
        </w:rPr>
        <w:t xml:space="preserve"> </w:t>
      </w:r>
    </w:p>
    <w:p w:rsidR="00BC6062" w:rsidRPr="003D5D15" w:rsidRDefault="00BC6062" w:rsidP="00D54F5E">
      <w:pPr>
        <w:jc w:val="both"/>
        <w:rPr>
          <w:sz w:val="28"/>
          <w:szCs w:val="28"/>
        </w:rPr>
      </w:pPr>
    </w:p>
    <w:p w:rsidR="00BB6D8D" w:rsidRDefault="000A7FFA" w:rsidP="000A7FFA">
      <w:pPr>
        <w:rPr>
          <w:sz w:val="28"/>
          <w:szCs w:val="28"/>
        </w:rPr>
      </w:pPr>
      <w:r w:rsidRPr="000A7FFA">
        <w:rPr>
          <w:sz w:val="28"/>
          <w:szCs w:val="28"/>
        </w:rPr>
        <w:t xml:space="preserve">Председатель комиссии                                                            </w:t>
      </w:r>
      <w:r w:rsidR="00AB5797">
        <w:rPr>
          <w:sz w:val="28"/>
          <w:szCs w:val="28"/>
        </w:rPr>
        <w:t xml:space="preserve">А.В. </w:t>
      </w:r>
      <w:proofErr w:type="spellStart"/>
      <w:r w:rsidR="00AB5797">
        <w:rPr>
          <w:sz w:val="28"/>
          <w:szCs w:val="28"/>
        </w:rPr>
        <w:t>Исаченков</w:t>
      </w:r>
      <w:proofErr w:type="spellEnd"/>
      <w:r w:rsidRPr="000A7FFA">
        <w:rPr>
          <w:sz w:val="28"/>
          <w:szCs w:val="28"/>
        </w:rPr>
        <w:t xml:space="preserve"> </w:t>
      </w:r>
    </w:p>
    <w:p w:rsidR="00BB6D8D" w:rsidRDefault="00BB6D8D" w:rsidP="000A7FFA">
      <w:pPr>
        <w:rPr>
          <w:sz w:val="28"/>
          <w:szCs w:val="28"/>
        </w:rPr>
      </w:pPr>
    </w:p>
    <w:p w:rsidR="00F26090" w:rsidRDefault="00BC6062" w:rsidP="000A7FFA">
      <w:pPr>
        <w:rPr>
          <w:sz w:val="28"/>
          <w:szCs w:val="28"/>
        </w:rPr>
      </w:pPr>
      <w:r w:rsidRPr="003D5D15">
        <w:rPr>
          <w:sz w:val="28"/>
          <w:szCs w:val="28"/>
        </w:rPr>
        <w:t>Члены комиссии:</w:t>
      </w:r>
      <w:r w:rsidR="00945805">
        <w:rPr>
          <w:sz w:val="28"/>
          <w:szCs w:val="28"/>
        </w:rPr>
        <w:t xml:space="preserve"> </w:t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  <w:t xml:space="preserve">        </w:t>
      </w:r>
      <w:r w:rsidR="00505AC6">
        <w:rPr>
          <w:sz w:val="28"/>
          <w:szCs w:val="28"/>
        </w:rPr>
        <w:t>А.Ю. Кондратенко</w:t>
      </w:r>
    </w:p>
    <w:p w:rsidR="00BB6D8D" w:rsidRPr="0095097F" w:rsidRDefault="00BB6D8D" w:rsidP="000A7FFA">
      <w:pPr>
        <w:rPr>
          <w:sz w:val="28"/>
          <w:szCs w:val="28"/>
        </w:rPr>
      </w:pPr>
    </w:p>
    <w:p w:rsidR="00F26090" w:rsidRDefault="00F26090" w:rsidP="00F26090">
      <w:pPr>
        <w:rPr>
          <w:sz w:val="28"/>
          <w:szCs w:val="28"/>
        </w:rPr>
      </w:pPr>
      <w:r w:rsidRPr="0095097F">
        <w:rPr>
          <w:sz w:val="28"/>
          <w:szCs w:val="28"/>
        </w:rPr>
        <w:t xml:space="preserve">                                                                                                     А.А. </w:t>
      </w:r>
      <w:r w:rsidR="00505AC6">
        <w:rPr>
          <w:sz w:val="28"/>
          <w:szCs w:val="28"/>
        </w:rPr>
        <w:t>Уварова</w:t>
      </w:r>
    </w:p>
    <w:p w:rsidR="00BB6D8D" w:rsidRDefault="00BB6D8D" w:rsidP="00F26090">
      <w:pPr>
        <w:rPr>
          <w:sz w:val="28"/>
          <w:szCs w:val="28"/>
        </w:rPr>
      </w:pPr>
    </w:p>
    <w:p w:rsidR="00681B1F" w:rsidRPr="0095097F" w:rsidRDefault="00681B1F" w:rsidP="00F26090">
      <w:pPr>
        <w:rPr>
          <w:sz w:val="28"/>
          <w:szCs w:val="28"/>
        </w:rPr>
      </w:pPr>
      <w:r w:rsidRPr="00F26090">
        <w:rPr>
          <w:color w:val="FF0000"/>
          <w:sz w:val="28"/>
          <w:szCs w:val="28"/>
        </w:rPr>
        <w:t>Фамилии, инициалы привлекаемых членов комиссии, их подпись.</w:t>
      </w:r>
    </w:p>
    <w:p w:rsidR="00AB5797" w:rsidRDefault="00AB579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F26090" w:rsidRDefault="00F26090">
      <w:pPr>
        <w:rPr>
          <w:color w:val="FF0000"/>
          <w:sz w:val="28"/>
          <w:szCs w:val="28"/>
        </w:rPr>
      </w:pPr>
    </w:p>
    <w:p w:rsidR="00F26090" w:rsidRDefault="00F26090" w:rsidP="00F26090">
      <w:pPr>
        <w:jc w:val="center"/>
        <w:rPr>
          <w:sz w:val="44"/>
        </w:rPr>
      </w:pPr>
      <w:r w:rsidRPr="00A070CC">
        <w:rPr>
          <w:sz w:val="44"/>
        </w:rPr>
        <w:t>Памятка</w:t>
      </w:r>
    </w:p>
    <w:p w:rsidR="00F26090" w:rsidRDefault="00F26090" w:rsidP="00F26090">
      <w:pPr>
        <w:jc w:val="center"/>
        <w:rPr>
          <w:sz w:val="28"/>
          <w:szCs w:val="28"/>
        </w:rPr>
      </w:pPr>
      <w:r w:rsidRPr="00A070CC">
        <w:rPr>
          <w:sz w:val="28"/>
          <w:szCs w:val="28"/>
        </w:rPr>
        <w:t>Для того, чтобы оформить экспертное заключение</w:t>
      </w:r>
      <w:r>
        <w:rPr>
          <w:sz w:val="28"/>
          <w:szCs w:val="28"/>
        </w:rPr>
        <w:t xml:space="preserve"> материалов, предназначенных к открытому </w:t>
      </w:r>
      <w:proofErr w:type="gramStart"/>
      <w:r>
        <w:rPr>
          <w:sz w:val="28"/>
          <w:szCs w:val="28"/>
        </w:rPr>
        <w:t>опубликованию,  необходимо</w:t>
      </w:r>
      <w:proofErr w:type="gramEnd"/>
      <w:r>
        <w:rPr>
          <w:sz w:val="28"/>
          <w:szCs w:val="28"/>
        </w:rPr>
        <w:t>:</w:t>
      </w:r>
    </w:p>
    <w:p w:rsidR="00F26090" w:rsidRPr="00A070CC" w:rsidRDefault="00F26090" w:rsidP="00F26090">
      <w:pPr>
        <w:jc w:val="center"/>
        <w:rPr>
          <w:sz w:val="28"/>
          <w:szCs w:val="28"/>
        </w:rPr>
      </w:pPr>
    </w:p>
    <w:p w:rsidR="002A4711" w:rsidRPr="009D0329" w:rsidRDefault="00616795" w:rsidP="009D0329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</w:t>
      </w:r>
      <w:r w:rsidRPr="00A070CC">
        <w:rPr>
          <w:sz w:val="28"/>
          <w:szCs w:val="28"/>
        </w:rPr>
        <w:t>предназначенные для открытого опубликования</w:t>
      </w:r>
      <w:r>
        <w:rPr>
          <w:sz w:val="28"/>
          <w:szCs w:val="28"/>
        </w:rPr>
        <w:t xml:space="preserve"> предоставляются </w:t>
      </w:r>
      <w:r w:rsidRPr="006162BA">
        <w:rPr>
          <w:b/>
          <w:sz w:val="28"/>
          <w:szCs w:val="28"/>
        </w:rPr>
        <w:t>исключительно в распечатанном виде</w:t>
      </w:r>
      <w:r w:rsidR="00F26090" w:rsidRPr="00A070CC">
        <w:rPr>
          <w:sz w:val="28"/>
          <w:szCs w:val="28"/>
        </w:rPr>
        <w:t>,</w:t>
      </w:r>
      <w:r w:rsidR="00F26090" w:rsidRPr="00E0499A">
        <w:rPr>
          <w:sz w:val="28"/>
          <w:szCs w:val="28"/>
        </w:rPr>
        <w:t xml:space="preserve"> на ру</w:t>
      </w:r>
      <w:r w:rsidR="009D0329">
        <w:rPr>
          <w:sz w:val="28"/>
          <w:szCs w:val="28"/>
        </w:rPr>
        <w:t>сском языке</w:t>
      </w:r>
      <w:r w:rsidR="000A7FFA">
        <w:rPr>
          <w:sz w:val="28"/>
          <w:szCs w:val="28"/>
        </w:rPr>
        <w:t xml:space="preserve"> и языке опубликования</w:t>
      </w:r>
      <w:r w:rsidR="009D0329">
        <w:rPr>
          <w:sz w:val="28"/>
          <w:szCs w:val="28"/>
        </w:rPr>
        <w:t xml:space="preserve"> в кабинет 1-216 А.А. </w:t>
      </w:r>
      <w:proofErr w:type="spellStart"/>
      <w:r w:rsidR="00505AC6">
        <w:rPr>
          <w:sz w:val="28"/>
          <w:szCs w:val="28"/>
        </w:rPr>
        <w:t>Уваровой</w:t>
      </w:r>
      <w:proofErr w:type="spellEnd"/>
      <w:r w:rsidR="006162BA">
        <w:rPr>
          <w:sz w:val="28"/>
          <w:szCs w:val="28"/>
        </w:rPr>
        <w:t xml:space="preserve"> для рассмотрения их комиссией </w:t>
      </w:r>
      <w:r w:rsidR="006162BA" w:rsidRPr="006162BA">
        <w:rPr>
          <w:sz w:val="28"/>
          <w:szCs w:val="28"/>
        </w:rPr>
        <w:t>(</w:t>
      </w:r>
      <w:r w:rsidR="006162BA">
        <w:rPr>
          <w:sz w:val="28"/>
          <w:szCs w:val="28"/>
        </w:rPr>
        <w:t>далее от Вас требуется только дождаться результата рассмотрения комиссией).</w:t>
      </w:r>
    </w:p>
    <w:p w:rsidR="00A051AF" w:rsidRDefault="00A051AF" w:rsidP="004D3433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6795">
        <w:rPr>
          <w:sz w:val="28"/>
          <w:szCs w:val="28"/>
        </w:rPr>
        <w:t>аполненный бланк э</w:t>
      </w:r>
      <w:r w:rsidR="002A4711" w:rsidRPr="009D0329">
        <w:rPr>
          <w:sz w:val="28"/>
          <w:szCs w:val="28"/>
        </w:rPr>
        <w:t>кспертно</w:t>
      </w:r>
      <w:r w:rsidR="00616795">
        <w:rPr>
          <w:sz w:val="28"/>
          <w:szCs w:val="28"/>
        </w:rPr>
        <w:t>го</w:t>
      </w:r>
      <w:r w:rsidR="002A4711" w:rsidRPr="009D0329">
        <w:rPr>
          <w:sz w:val="28"/>
          <w:szCs w:val="28"/>
        </w:rPr>
        <w:t xml:space="preserve"> заключени</w:t>
      </w:r>
      <w:r w:rsidR="00616795">
        <w:rPr>
          <w:sz w:val="28"/>
          <w:szCs w:val="28"/>
        </w:rPr>
        <w:t>я</w:t>
      </w:r>
      <w:r w:rsidR="009D0329" w:rsidRPr="009D0329">
        <w:rPr>
          <w:sz w:val="28"/>
          <w:szCs w:val="28"/>
        </w:rPr>
        <w:t xml:space="preserve"> в формате </w:t>
      </w:r>
      <w:r w:rsidR="009D0329" w:rsidRPr="009D0329">
        <w:rPr>
          <w:sz w:val="28"/>
          <w:szCs w:val="28"/>
          <w:lang w:val="en-US"/>
        </w:rPr>
        <w:t>Word</w:t>
      </w:r>
      <w:r w:rsidR="002A4711" w:rsidRPr="009D0329">
        <w:rPr>
          <w:sz w:val="28"/>
          <w:szCs w:val="28"/>
        </w:rPr>
        <w:t xml:space="preserve"> </w:t>
      </w:r>
      <w:r w:rsidR="009D0329" w:rsidRPr="009D0329">
        <w:rPr>
          <w:sz w:val="28"/>
          <w:szCs w:val="28"/>
        </w:rPr>
        <w:t xml:space="preserve">высылается на почту </w:t>
      </w:r>
      <w:hyperlink r:id="rId7" w:history="1">
        <w:r w:rsidR="006162BA" w:rsidRPr="00FE3DCA">
          <w:rPr>
            <w:rStyle w:val="a6"/>
            <w:sz w:val="28"/>
            <w:szCs w:val="28"/>
            <w:lang w:val="en-US"/>
          </w:rPr>
          <w:t>aauvarova</w:t>
        </w:r>
        <w:r w:rsidR="006162BA" w:rsidRPr="00FE3DCA">
          <w:rPr>
            <w:rStyle w:val="a6"/>
            <w:sz w:val="28"/>
            <w:szCs w:val="28"/>
          </w:rPr>
          <w:t>@</w:t>
        </w:r>
        <w:r w:rsidR="006162BA" w:rsidRPr="00FE3DCA">
          <w:rPr>
            <w:rStyle w:val="a6"/>
            <w:sz w:val="28"/>
            <w:szCs w:val="28"/>
            <w:lang w:val="en-US"/>
          </w:rPr>
          <w:t>mephi</w:t>
        </w:r>
        <w:r w:rsidR="006162BA" w:rsidRPr="00FE3DCA">
          <w:rPr>
            <w:rStyle w:val="a6"/>
            <w:sz w:val="28"/>
            <w:szCs w:val="28"/>
          </w:rPr>
          <w:t>.</w:t>
        </w:r>
        <w:proofErr w:type="spellStart"/>
        <w:r w:rsidR="006162BA" w:rsidRPr="00FE3D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D0329">
        <w:rPr>
          <w:sz w:val="28"/>
          <w:szCs w:val="28"/>
        </w:rPr>
        <w:t>, с пометкой в теме письма – «Экспертное заключение».</w:t>
      </w:r>
      <w:r>
        <w:rPr>
          <w:sz w:val="28"/>
          <w:szCs w:val="28"/>
        </w:rPr>
        <w:t xml:space="preserve"> </w:t>
      </w:r>
    </w:p>
    <w:p w:rsidR="009D0329" w:rsidRPr="006162BA" w:rsidRDefault="00505AC6" w:rsidP="00A051AF">
      <w:pPr>
        <w:pStyle w:val="ac"/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6162BA">
        <w:rPr>
          <w:b/>
          <w:color w:val="FF0000"/>
          <w:sz w:val="28"/>
          <w:szCs w:val="28"/>
        </w:rPr>
        <w:t>Письма содержащие</w:t>
      </w:r>
      <w:r w:rsidR="00A051AF" w:rsidRPr="006162BA">
        <w:rPr>
          <w:b/>
          <w:color w:val="FF0000"/>
          <w:sz w:val="28"/>
          <w:szCs w:val="28"/>
        </w:rPr>
        <w:t xml:space="preserve"> материалы для опубликования будут сразу удаляться!</w:t>
      </w:r>
    </w:p>
    <w:p w:rsidR="009D0329" w:rsidRDefault="009D0329" w:rsidP="004D3433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рассматриваются комиссией только при наличии экспертного заключения.</w:t>
      </w:r>
    </w:p>
    <w:p w:rsidR="00E0499A" w:rsidRDefault="00E0499A" w:rsidP="00E0499A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заключение передается для у</w:t>
      </w:r>
      <w:r w:rsidRPr="00A070CC">
        <w:rPr>
          <w:sz w:val="28"/>
          <w:szCs w:val="28"/>
        </w:rPr>
        <w:t>твержд</w:t>
      </w:r>
      <w:r>
        <w:rPr>
          <w:sz w:val="28"/>
          <w:szCs w:val="28"/>
        </w:rPr>
        <w:t>ения</w:t>
      </w:r>
      <w:r w:rsidRPr="00A070CC">
        <w:rPr>
          <w:sz w:val="28"/>
          <w:szCs w:val="28"/>
        </w:rPr>
        <w:t xml:space="preserve"> </w:t>
      </w:r>
      <w:r w:rsidR="000A7FFA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и регистрируется.</w:t>
      </w:r>
    </w:p>
    <w:p w:rsidR="00595B9B" w:rsidRPr="00E0499A" w:rsidRDefault="00595B9B" w:rsidP="00E0499A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готовности экспертного заключения материалов, предназначенных к открытому опубликованию поступит на электронную почту, с которой высылался бланк экспертного заключения. </w:t>
      </w:r>
    </w:p>
    <w:p w:rsidR="00E0499A" w:rsidRPr="00A070CC" w:rsidRDefault="00E0499A" w:rsidP="00E0499A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 xml:space="preserve">Экспертное заключение оформляется в двух экземплярах и подлежит хранению: </w:t>
      </w:r>
    </w:p>
    <w:p w:rsidR="00E0499A" w:rsidRPr="00A070CC" w:rsidRDefault="00E0499A" w:rsidP="00E0499A">
      <w:pPr>
        <w:pStyle w:val="ac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>первый экземпляр у автора материалов, сроком не менее одного года после опубликования (оглашения);</w:t>
      </w:r>
    </w:p>
    <w:p w:rsidR="00E0499A" w:rsidRPr="00E0499A" w:rsidRDefault="00E0499A" w:rsidP="00E0499A">
      <w:pPr>
        <w:pStyle w:val="ac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>второй экземпляр в комиссии по экспертному контролю ИАТЭ НИЯУ МИФИ.</w:t>
      </w:r>
    </w:p>
    <w:p w:rsidR="00681B1F" w:rsidRPr="00AB5797" w:rsidRDefault="00DA38A0" w:rsidP="00AB5797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публикования</w:t>
      </w:r>
      <w:proofErr w:type="spellEnd"/>
      <w:r>
        <w:rPr>
          <w:sz w:val="28"/>
          <w:szCs w:val="28"/>
        </w:rPr>
        <w:t xml:space="preserve"> материалов в зарубежных изданиях необходимо получение</w:t>
      </w:r>
      <w:r w:rsidR="00F70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опубликование </w:t>
      </w:r>
      <w:r w:rsidR="00F70B96">
        <w:rPr>
          <w:sz w:val="28"/>
          <w:szCs w:val="28"/>
        </w:rPr>
        <w:t xml:space="preserve">от </w:t>
      </w:r>
      <w:r w:rsidR="00BB6D8D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экпортному</w:t>
      </w:r>
      <w:proofErr w:type="spellEnd"/>
      <w:r>
        <w:rPr>
          <w:sz w:val="28"/>
          <w:szCs w:val="28"/>
        </w:rPr>
        <w:t xml:space="preserve"> контролю</w:t>
      </w:r>
      <w:r w:rsidR="00F70B96">
        <w:rPr>
          <w:sz w:val="28"/>
          <w:szCs w:val="28"/>
        </w:rPr>
        <w:t xml:space="preserve"> НИЯУ МИФИ</w:t>
      </w:r>
      <w:r>
        <w:rPr>
          <w:sz w:val="28"/>
          <w:szCs w:val="28"/>
        </w:rPr>
        <w:t xml:space="preserve">. </w:t>
      </w:r>
      <w:r w:rsidR="00F26090">
        <w:rPr>
          <w:sz w:val="28"/>
          <w:szCs w:val="28"/>
        </w:rPr>
        <w:t>Комиссия по экспортному контролю НИЯУ МИФИ принимает на рассмотрение материалы строго при наличии экспертного заключения ИАТЭ НИЯУ МИФИ.</w:t>
      </w:r>
    </w:p>
    <w:sectPr w:rsidR="00681B1F" w:rsidRPr="00AB5797" w:rsidSect="00BB6D8D">
      <w:headerReference w:type="default" r:id="rId8"/>
      <w:footerReference w:type="even" r:id="rId9"/>
      <w:footerReference w:type="default" r:id="rId10"/>
      <w:pgSz w:w="11906" w:h="16838"/>
      <w:pgMar w:top="567" w:right="566" w:bottom="1134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39" w:rsidRDefault="00D83C39">
      <w:r>
        <w:separator/>
      </w:r>
    </w:p>
  </w:endnote>
  <w:endnote w:type="continuationSeparator" w:id="0">
    <w:p w:rsidR="00D83C39" w:rsidRDefault="00D8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8" w:rsidRDefault="001A0458" w:rsidP="00E22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458" w:rsidRDefault="001A0458" w:rsidP="00496D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8" w:rsidRDefault="001A0458" w:rsidP="00496D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39" w:rsidRDefault="00D83C39">
      <w:r>
        <w:separator/>
      </w:r>
    </w:p>
  </w:footnote>
  <w:footnote w:type="continuationSeparator" w:id="0">
    <w:p w:rsidR="00D83C39" w:rsidRDefault="00D8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15" w:rsidRDefault="003D5D15">
    <w:pPr>
      <w:pStyle w:val="aa"/>
      <w:jc w:val="center"/>
    </w:pPr>
  </w:p>
  <w:p w:rsidR="003D5D15" w:rsidRDefault="003D5D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855"/>
    <w:multiLevelType w:val="hybridMultilevel"/>
    <w:tmpl w:val="B11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48E"/>
    <w:multiLevelType w:val="hybridMultilevel"/>
    <w:tmpl w:val="33523C32"/>
    <w:lvl w:ilvl="0" w:tplc="2A24E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670B4"/>
    <w:multiLevelType w:val="hybridMultilevel"/>
    <w:tmpl w:val="19A423EA"/>
    <w:lvl w:ilvl="0" w:tplc="F578B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3AF5"/>
    <w:multiLevelType w:val="hybridMultilevel"/>
    <w:tmpl w:val="F0F6CFD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DEE0807"/>
    <w:multiLevelType w:val="hybridMultilevel"/>
    <w:tmpl w:val="67465188"/>
    <w:lvl w:ilvl="0" w:tplc="2A24E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B16EE"/>
    <w:multiLevelType w:val="hybridMultilevel"/>
    <w:tmpl w:val="BAC496C2"/>
    <w:lvl w:ilvl="0" w:tplc="F0B4C4D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D47797C"/>
    <w:multiLevelType w:val="hybridMultilevel"/>
    <w:tmpl w:val="313879B6"/>
    <w:lvl w:ilvl="0" w:tplc="2A24E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243A"/>
    <w:multiLevelType w:val="hybridMultilevel"/>
    <w:tmpl w:val="97F64118"/>
    <w:lvl w:ilvl="0" w:tplc="D6EC9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FDB3BFF"/>
    <w:multiLevelType w:val="hybridMultilevel"/>
    <w:tmpl w:val="52DC28D2"/>
    <w:lvl w:ilvl="0" w:tplc="27CE7F26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B5"/>
    <w:rsid w:val="00002D9A"/>
    <w:rsid w:val="00053C5D"/>
    <w:rsid w:val="00053EF6"/>
    <w:rsid w:val="000715CF"/>
    <w:rsid w:val="000765C1"/>
    <w:rsid w:val="0009392B"/>
    <w:rsid w:val="000A673E"/>
    <w:rsid w:val="000A7FFA"/>
    <w:rsid w:val="000B066C"/>
    <w:rsid w:val="000C1472"/>
    <w:rsid w:val="000C1DF5"/>
    <w:rsid w:val="000F7926"/>
    <w:rsid w:val="00104034"/>
    <w:rsid w:val="00110088"/>
    <w:rsid w:val="001129B1"/>
    <w:rsid w:val="00133EBA"/>
    <w:rsid w:val="00136706"/>
    <w:rsid w:val="001425AE"/>
    <w:rsid w:val="00153030"/>
    <w:rsid w:val="0015419B"/>
    <w:rsid w:val="0016674B"/>
    <w:rsid w:val="00167AE5"/>
    <w:rsid w:val="001722BD"/>
    <w:rsid w:val="00180059"/>
    <w:rsid w:val="00193DAB"/>
    <w:rsid w:val="001A0458"/>
    <w:rsid w:val="001B2EC6"/>
    <w:rsid w:val="001B738D"/>
    <w:rsid w:val="001C4E51"/>
    <w:rsid w:val="001D2B21"/>
    <w:rsid w:val="001D6905"/>
    <w:rsid w:val="001E00B6"/>
    <w:rsid w:val="00204248"/>
    <w:rsid w:val="00221B48"/>
    <w:rsid w:val="002436AB"/>
    <w:rsid w:val="0024682E"/>
    <w:rsid w:val="00257AA0"/>
    <w:rsid w:val="0026507A"/>
    <w:rsid w:val="0027295E"/>
    <w:rsid w:val="00274200"/>
    <w:rsid w:val="00294F1B"/>
    <w:rsid w:val="002A4711"/>
    <w:rsid w:val="002B0B80"/>
    <w:rsid w:val="002B28B6"/>
    <w:rsid w:val="002E17DA"/>
    <w:rsid w:val="002E5DD2"/>
    <w:rsid w:val="00322D83"/>
    <w:rsid w:val="00372D99"/>
    <w:rsid w:val="00390B52"/>
    <w:rsid w:val="003C2D3C"/>
    <w:rsid w:val="003D5D15"/>
    <w:rsid w:val="003E0E12"/>
    <w:rsid w:val="003F32ED"/>
    <w:rsid w:val="003F6751"/>
    <w:rsid w:val="00400F01"/>
    <w:rsid w:val="004117CD"/>
    <w:rsid w:val="00413439"/>
    <w:rsid w:val="0041607C"/>
    <w:rsid w:val="00426403"/>
    <w:rsid w:val="00426D98"/>
    <w:rsid w:val="0043126E"/>
    <w:rsid w:val="00432409"/>
    <w:rsid w:val="00443122"/>
    <w:rsid w:val="00453FCE"/>
    <w:rsid w:val="00460F39"/>
    <w:rsid w:val="004634E9"/>
    <w:rsid w:val="004650D7"/>
    <w:rsid w:val="00471A91"/>
    <w:rsid w:val="00474511"/>
    <w:rsid w:val="004771E2"/>
    <w:rsid w:val="004804D4"/>
    <w:rsid w:val="00480F22"/>
    <w:rsid w:val="00496D4C"/>
    <w:rsid w:val="004F60AE"/>
    <w:rsid w:val="005016C7"/>
    <w:rsid w:val="005049A4"/>
    <w:rsid w:val="00505AC6"/>
    <w:rsid w:val="00521837"/>
    <w:rsid w:val="005340BF"/>
    <w:rsid w:val="00535DBF"/>
    <w:rsid w:val="005428AB"/>
    <w:rsid w:val="00553F71"/>
    <w:rsid w:val="00556D8B"/>
    <w:rsid w:val="00561A54"/>
    <w:rsid w:val="00564B74"/>
    <w:rsid w:val="005764A1"/>
    <w:rsid w:val="005764BB"/>
    <w:rsid w:val="00593BE0"/>
    <w:rsid w:val="00595B9B"/>
    <w:rsid w:val="005A6C1C"/>
    <w:rsid w:val="005B1D64"/>
    <w:rsid w:val="005C7AFB"/>
    <w:rsid w:val="005E46E0"/>
    <w:rsid w:val="006162BA"/>
    <w:rsid w:val="00616795"/>
    <w:rsid w:val="0063612D"/>
    <w:rsid w:val="00637FE4"/>
    <w:rsid w:val="00642A50"/>
    <w:rsid w:val="00680A48"/>
    <w:rsid w:val="00681B1F"/>
    <w:rsid w:val="00685DCC"/>
    <w:rsid w:val="006875C0"/>
    <w:rsid w:val="0069687B"/>
    <w:rsid w:val="006A236E"/>
    <w:rsid w:val="006B342B"/>
    <w:rsid w:val="006D3E5A"/>
    <w:rsid w:val="007038F7"/>
    <w:rsid w:val="00714696"/>
    <w:rsid w:val="00716A94"/>
    <w:rsid w:val="0076281A"/>
    <w:rsid w:val="00764850"/>
    <w:rsid w:val="00774095"/>
    <w:rsid w:val="00774891"/>
    <w:rsid w:val="00774DAD"/>
    <w:rsid w:val="0077607F"/>
    <w:rsid w:val="00785268"/>
    <w:rsid w:val="007918CF"/>
    <w:rsid w:val="007A00F4"/>
    <w:rsid w:val="007B55A8"/>
    <w:rsid w:val="007B5C39"/>
    <w:rsid w:val="007C1C4F"/>
    <w:rsid w:val="007C259C"/>
    <w:rsid w:val="007C3236"/>
    <w:rsid w:val="007C477E"/>
    <w:rsid w:val="007F15E3"/>
    <w:rsid w:val="0080461E"/>
    <w:rsid w:val="008153F8"/>
    <w:rsid w:val="00825042"/>
    <w:rsid w:val="008274C0"/>
    <w:rsid w:val="00851B03"/>
    <w:rsid w:val="00861BDA"/>
    <w:rsid w:val="0088335A"/>
    <w:rsid w:val="008915EE"/>
    <w:rsid w:val="008D1CEF"/>
    <w:rsid w:val="008D41B7"/>
    <w:rsid w:val="008E0BCE"/>
    <w:rsid w:val="00910D87"/>
    <w:rsid w:val="00913DC7"/>
    <w:rsid w:val="00935DB8"/>
    <w:rsid w:val="009364F8"/>
    <w:rsid w:val="00936D03"/>
    <w:rsid w:val="00945805"/>
    <w:rsid w:val="00955545"/>
    <w:rsid w:val="009657F0"/>
    <w:rsid w:val="009805B3"/>
    <w:rsid w:val="00991666"/>
    <w:rsid w:val="00992D5F"/>
    <w:rsid w:val="009B1072"/>
    <w:rsid w:val="009B2B17"/>
    <w:rsid w:val="009C062E"/>
    <w:rsid w:val="009C54B7"/>
    <w:rsid w:val="009C5824"/>
    <w:rsid w:val="009C6A95"/>
    <w:rsid w:val="009D0329"/>
    <w:rsid w:val="009D7EC1"/>
    <w:rsid w:val="009E17A4"/>
    <w:rsid w:val="009E402E"/>
    <w:rsid w:val="00A051AF"/>
    <w:rsid w:val="00A11DF6"/>
    <w:rsid w:val="00A14AE3"/>
    <w:rsid w:val="00A150A9"/>
    <w:rsid w:val="00A4358D"/>
    <w:rsid w:val="00A4552B"/>
    <w:rsid w:val="00A5173D"/>
    <w:rsid w:val="00A543E8"/>
    <w:rsid w:val="00A57BF0"/>
    <w:rsid w:val="00A65038"/>
    <w:rsid w:val="00A74676"/>
    <w:rsid w:val="00A74C95"/>
    <w:rsid w:val="00A80BBB"/>
    <w:rsid w:val="00AB0861"/>
    <w:rsid w:val="00AB2CA8"/>
    <w:rsid w:val="00AB5797"/>
    <w:rsid w:val="00AC160F"/>
    <w:rsid w:val="00AC21AD"/>
    <w:rsid w:val="00AC2840"/>
    <w:rsid w:val="00AC6E18"/>
    <w:rsid w:val="00AC776D"/>
    <w:rsid w:val="00AF2748"/>
    <w:rsid w:val="00AF36BB"/>
    <w:rsid w:val="00AF5BC7"/>
    <w:rsid w:val="00B02163"/>
    <w:rsid w:val="00B27D2B"/>
    <w:rsid w:val="00B3647F"/>
    <w:rsid w:val="00B56D27"/>
    <w:rsid w:val="00B6642E"/>
    <w:rsid w:val="00B7497F"/>
    <w:rsid w:val="00B82111"/>
    <w:rsid w:val="00B8291E"/>
    <w:rsid w:val="00B8617A"/>
    <w:rsid w:val="00B95CDA"/>
    <w:rsid w:val="00B96B97"/>
    <w:rsid w:val="00BB6D8D"/>
    <w:rsid w:val="00BC065F"/>
    <w:rsid w:val="00BC0A3B"/>
    <w:rsid w:val="00BC31AD"/>
    <w:rsid w:val="00BC6062"/>
    <w:rsid w:val="00BD36CD"/>
    <w:rsid w:val="00BF5304"/>
    <w:rsid w:val="00C012E4"/>
    <w:rsid w:val="00C166AE"/>
    <w:rsid w:val="00C34178"/>
    <w:rsid w:val="00C5351D"/>
    <w:rsid w:val="00C63D79"/>
    <w:rsid w:val="00C8626F"/>
    <w:rsid w:val="00CA0A4F"/>
    <w:rsid w:val="00CB2FD2"/>
    <w:rsid w:val="00CD22C8"/>
    <w:rsid w:val="00CD555C"/>
    <w:rsid w:val="00CE17BC"/>
    <w:rsid w:val="00CE3347"/>
    <w:rsid w:val="00D13E24"/>
    <w:rsid w:val="00D324E9"/>
    <w:rsid w:val="00D41AD1"/>
    <w:rsid w:val="00D54F5E"/>
    <w:rsid w:val="00D81F87"/>
    <w:rsid w:val="00D83C39"/>
    <w:rsid w:val="00DA38A0"/>
    <w:rsid w:val="00DB04F3"/>
    <w:rsid w:val="00DB61DD"/>
    <w:rsid w:val="00DC39A7"/>
    <w:rsid w:val="00DC4CD3"/>
    <w:rsid w:val="00DC688F"/>
    <w:rsid w:val="00DD1812"/>
    <w:rsid w:val="00DD6AD7"/>
    <w:rsid w:val="00DF3945"/>
    <w:rsid w:val="00E02B52"/>
    <w:rsid w:val="00E0499A"/>
    <w:rsid w:val="00E07BEB"/>
    <w:rsid w:val="00E222C5"/>
    <w:rsid w:val="00E32927"/>
    <w:rsid w:val="00E45CF7"/>
    <w:rsid w:val="00E60BC0"/>
    <w:rsid w:val="00E61BF2"/>
    <w:rsid w:val="00E73089"/>
    <w:rsid w:val="00E804FF"/>
    <w:rsid w:val="00E85C51"/>
    <w:rsid w:val="00E85FEB"/>
    <w:rsid w:val="00E931A8"/>
    <w:rsid w:val="00EA29AE"/>
    <w:rsid w:val="00EC70EE"/>
    <w:rsid w:val="00ED1EB5"/>
    <w:rsid w:val="00ED6E0B"/>
    <w:rsid w:val="00EE6394"/>
    <w:rsid w:val="00F1037C"/>
    <w:rsid w:val="00F1408F"/>
    <w:rsid w:val="00F207BD"/>
    <w:rsid w:val="00F26090"/>
    <w:rsid w:val="00F31E29"/>
    <w:rsid w:val="00F36DBE"/>
    <w:rsid w:val="00F41EFE"/>
    <w:rsid w:val="00F46416"/>
    <w:rsid w:val="00F70B96"/>
    <w:rsid w:val="00F75AD3"/>
    <w:rsid w:val="00F8531F"/>
    <w:rsid w:val="00F900BA"/>
    <w:rsid w:val="00F91CF2"/>
    <w:rsid w:val="00FB54F5"/>
    <w:rsid w:val="00FC1E76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B56A"/>
  <w15:docId w15:val="{68E0CB7E-C382-4275-BA32-425E7BA1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F46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1CEF"/>
    <w:pPr>
      <w:jc w:val="both"/>
    </w:pPr>
    <w:rPr>
      <w:sz w:val="28"/>
    </w:rPr>
  </w:style>
  <w:style w:type="paragraph" w:styleId="a4">
    <w:name w:val="footer"/>
    <w:basedOn w:val="a"/>
    <w:rsid w:val="00496D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6D4C"/>
  </w:style>
  <w:style w:type="character" w:styleId="a6">
    <w:name w:val="Hyperlink"/>
    <w:rsid w:val="00A65038"/>
    <w:rPr>
      <w:color w:val="0000FF"/>
      <w:u w:val="single"/>
    </w:rPr>
  </w:style>
  <w:style w:type="paragraph" w:customStyle="1" w:styleId="CharChar1">
    <w:name w:val="Char Char1"/>
    <w:basedOn w:val="a"/>
    <w:autoRedefine/>
    <w:rsid w:val="00A650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footnote text"/>
    <w:basedOn w:val="a"/>
    <w:semiHidden/>
    <w:rsid w:val="00A65038"/>
  </w:style>
  <w:style w:type="character" w:styleId="a8">
    <w:name w:val="footnote reference"/>
    <w:semiHidden/>
    <w:rsid w:val="00A65038"/>
    <w:rPr>
      <w:vertAlign w:val="superscript"/>
    </w:rPr>
  </w:style>
  <w:style w:type="paragraph" w:styleId="a9">
    <w:name w:val="Balloon Text"/>
    <w:basedOn w:val="a"/>
    <w:semiHidden/>
    <w:rsid w:val="00F853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764B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E931A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4641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rsid w:val="0086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3D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varova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Ал. Спиридонова</dc:creator>
  <cp:lastModifiedBy>Анастасия Ал. Спиридонова</cp:lastModifiedBy>
  <cp:revision>2</cp:revision>
  <cp:lastPrinted>2021-03-11T09:59:00Z</cp:lastPrinted>
  <dcterms:created xsi:type="dcterms:W3CDTF">2024-12-02T07:41:00Z</dcterms:created>
  <dcterms:modified xsi:type="dcterms:W3CDTF">2024-12-02T07:41:00Z</dcterms:modified>
</cp:coreProperties>
</file>